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C3454"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 xml:space="preserve">Stan na dzień sporządzenia prospektu informacyjnego </w:t>
      </w:r>
    </w:p>
    <w:p w14:paraId="5F9BC0B6" w14:textId="3AE1E460" w:rsidR="00EA1C22" w:rsidRPr="00EA1C22" w:rsidRDefault="000A4099" w:rsidP="00EA1C22">
      <w:pPr>
        <w:spacing w:before="60" w:after="60" w:line="240" w:lineRule="auto"/>
        <w:jc w:val="center"/>
        <w:outlineLvl w:val="0"/>
        <w:rPr>
          <w:rFonts w:ascii="Times New Roman" w:eastAsia="Calibri" w:hAnsi="Times New Roman" w:cs="Times New Roman"/>
          <w:b/>
          <w:sz w:val="20"/>
          <w:szCs w:val="20"/>
        </w:rPr>
      </w:pPr>
      <w:r>
        <w:rPr>
          <w:rFonts w:ascii="Times New Roman" w:eastAsia="Times New Roman" w:hAnsi="Times New Roman" w:cs="Times New Roman"/>
          <w:sz w:val="20"/>
          <w:szCs w:val="20"/>
        </w:rPr>
        <w:t xml:space="preserve">                                                                                                                                              Warszawa, </w:t>
      </w:r>
      <w:r w:rsidR="00AA7ED1">
        <w:rPr>
          <w:rFonts w:ascii="Times New Roman" w:eastAsia="Times New Roman" w:hAnsi="Times New Roman" w:cs="Times New Roman"/>
          <w:sz w:val="20"/>
          <w:szCs w:val="20"/>
        </w:rPr>
        <w:t>10</w:t>
      </w:r>
      <w:r w:rsidR="00152B4E">
        <w:rPr>
          <w:rFonts w:ascii="Times New Roman" w:eastAsia="Times New Roman" w:hAnsi="Times New Roman" w:cs="Times New Roman"/>
          <w:sz w:val="20"/>
          <w:szCs w:val="20"/>
        </w:rPr>
        <w:t>.08</w:t>
      </w:r>
      <w:r>
        <w:rPr>
          <w:rFonts w:ascii="Times New Roman" w:eastAsia="Times New Roman" w:hAnsi="Times New Roman" w:cs="Times New Roman"/>
          <w:sz w:val="20"/>
          <w:szCs w:val="20"/>
        </w:rPr>
        <w:t>.2026r.</w:t>
      </w:r>
    </w:p>
    <w:p w14:paraId="753CFF93" w14:textId="77777777" w:rsidR="00EA1C22" w:rsidRPr="00EA1C22" w:rsidRDefault="00EA1C22" w:rsidP="00EA1C22">
      <w:pPr>
        <w:spacing w:beforeLines="60" w:before="144" w:afterLines="60" w:after="144" w:line="240" w:lineRule="auto"/>
        <w:jc w:val="center"/>
        <w:outlineLvl w:val="0"/>
        <w:rPr>
          <w:rFonts w:ascii="Times New Roman" w:eastAsia="Calibri" w:hAnsi="Times New Roman" w:cs="Times New Roman"/>
          <w:b/>
          <w:sz w:val="20"/>
          <w:szCs w:val="20"/>
        </w:rPr>
      </w:pPr>
      <w:r w:rsidRPr="00EA1C22">
        <w:rPr>
          <w:rFonts w:ascii="Times New Roman" w:eastAsia="Calibri" w:hAnsi="Times New Roman" w:cs="Times New Roman"/>
          <w:b/>
          <w:sz w:val="20"/>
          <w:szCs w:val="20"/>
        </w:rPr>
        <w:t xml:space="preserve">PROSPEKT INFORMACYJNY </w:t>
      </w:r>
    </w:p>
    <w:p w14:paraId="4025951A" w14:textId="603FD1B4" w:rsidR="00EA1C22" w:rsidRPr="00EA1C22" w:rsidRDefault="00EE0D1A" w:rsidP="00EA1C22">
      <w:pPr>
        <w:spacing w:before="60" w:after="60" w:line="240" w:lineRule="auto"/>
        <w:jc w:val="center"/>
        <w:outlineLvl w:val="0"/>
        <w:rPr>
          <w:rFonts w:ascii="Times New Roman" w:eastAsia="Calibri" w:hAnsi="Times New Roman" w:cs="Times New Roman"/>
          <w:b/>
          <w:sz w:val="20"/>
          <w:szCs w:val="20"/>
        </w:rPr>
      </w:pPr>
      <w:r>
        <w:rPr>
          <w:rFonts w:ascii="Times New Roman" w:eastAsia="Calibri" w:hAnsi="Times New Roman" w:cs="Times New Roman"/>
          <w:b/>
          <w:sz w:val="20"/>
          <w:szCs w:val="20"/>
        </w:rPr>
        <w:t xml:space="preserve">BRACI BRIGGSÓW </w:t>
      </w:r>
    </w:p>
    <w:p w14:paraId="7CD5D318" w14:textId="77777777" w:rsidR="00EA1C22" w:rsidRPr="00EA1C22" w:rsidRDefault="00EA1C22" w:rsidP="00EA1C22">
      <w:pPr>
        <w:spacing w:beforeLines="60" w:before="144" w:afterLines="60" w:after="144" w:line="240" w:lineRule="auto"/>
        <w:outlineLvl w:val="0"/>
        <w:rPr>
          <w:rFonts w:ascii="Times New Roman" w:eastAsia="Calibri" w:hAnsi="Times New Roman" w:cs="Times New Roman"/>
          <w:b/>
          <w:sz w:val="20"/>
          <w:szCs w:val="20"/>
        </w:rPr>
      </w:pPr>
      <w:r w:rsidRPr="00EA1C22">
        <w:rPr>
          <w:rFonts w:ascii="Times New Roman" w:eastAsia="Calibri" w:hAnsi="Times New Roman" w:cs="Times New Roman"/>
          <w:b/>
          <w:sz w:val="20"/>
          <w:szCs w:val="20"/>
        </w:rPr>
        <w:t>CZĘŚĆ OGÓLNA</w:t>
      </w:r>
    </w:p>
    <w:p w14:paraId="321038F4" w14:textId="77777777" w:rsidR="00EA1C22" w:rsidRPr="00EA1C22" w:rsidRDefault="00EA1C22" w:rsidP="00920895">
      <w:pPr>
        <w:spacing w:after="0" w:line="240" w:lineRule="auto"/>
        <w:outlineLvl w:val="0"/>
        <w:rPr>
          <w:rFonts w:ascii="Times New Roman" w:eastAsia="Calibri" w:hAnsi="Times New Roman" w:cs="Times New Roman"/>
          <w:b/>
          <w:sz w:val="20"/>
          <w:szCs w:val="20"/>
        </w:rPr>
      </w:pPr>
    </w:p>
    <w:p w14:paraId="3365BE96" w14:textId="77777777" w:rsidR="00EA1C22" w:rsidRPr="00EA1C22" w:rsidRDefault="00EA1C22" w:rsidP="00920895">
      <w:pPr>
        <w:widowControl w:val="0"/>
        <w:numPr>
          <w:ilvl w:val="0"/>
          <w:numId w:val="1"/>
        </w:numPr>
        <w:autoSpaceDE w:val="0"/>
        <w:autoSpaceDN w:val="0"/>
        <w:adjustRightInd w:val="0"/>
        <w:spacing w:after="100" w:afterAutospacing="1" w:line="240" w:lineRule="auto"/>
        <w:ind w:left="1077"/>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DANE IDENTYFIKACYJNE I KONTAKTOWE DOTYCZĄCE DEWELOPERA</w:t>
      </w:r>
    </w:p>
    <w:tbl>
      <w:tblPr>
        <w:tblpPr w:leftFromText="141" w:rightFromText="141" w:vertAnchor="text" w:horzAnchor="margin" w:tblpY="5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240"/>
        <w:gridCol w:w="3420"/>
      </w:tblGrid>
      <w:tr w:rsidR="00EA1C22" w:rsidRPr="00EA1C22" w14:paraId="3AFAD576" w14:textId="77777777" w:rsidTr="002568E5">
        <w:tc>
          <w:tcPr>
            <w:tcW w:w="9648" w:type="dxa"/>
            <w:gridSpan w:val="3"/>
            <w:tcBorders>
              <w:bottom w:val="single" w:sz="4" w:space="0" w:color="auto"/>
            </w:tcBorders>
            <w:shd w:val="clear" w:color="auto" w:fill="E0E0E0"/>
          </w:tcPr>
          <w:p w14:paraId="614D4114"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DANE DEWELOPERA</w:t>
            </w:r>
          </w:p>
          <w:p w14:paraId="6BC68C22"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p>
        </w:tc>
      </w:tr>
      <w:tr w:rsidR="00EA1C22" w:rsidRPr="00EA1C22" w14:paraId="6C76EE39" w14:textId="77777777" w:rsidTr="002568E5">
        <w:trPr>
          <w:trHeight w:val="375"/>
        </w:trPr>
        <w:tc>
          <w:tcPr>
            <w:tcW w:w="2988" w:type="dxa"/>
            <w:shd w:val="clear" w:color="auto" w:fill="F3F3F3"/>
          </w:tcPr>
          <w:p w14:paraId="43DBD2EE"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Deweloper</w:t>
            </w:r>
          </w:p>
        </w:tc>
        <w:tc>
          <w:tcPr>
            <w:tcW w:w="6660" w:type="dxa"/>
            <w:gridSpan w:val="2"/>
          </w:tcPr>
          <w:p w14:paraId="6337BDBD" w14:textId="0E630E12"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386128">
              <w:rPr>
                <w:rFonts w:ascii="Times New Roman" w:eastAsia="Times New Roman" w:hAnsi="Times New Roman" w:cs="Times New Roman"/>
                <w:sz w:val="20"/>
                <w:szCs w:val="20"/>
              </w:rPr>
              <w:t>.</w:t>
            </w:r>
            <w:r>
              <w:rPr>
                <w:rFonts w:ascii="Times New Roman" w:eastAsia="Times New Roman" w:hAnsi="Times New Roman" w:cs="Times New Roman"/>
                <w:sz w:val="20"/>
                <w:szCs w:val="20"/>
              </w:rPr>
              <w:t>K Dewelopment Sp. z o.o. KRS 0000458232</w:t>
            </w:r>
          </w:p>
        </w:tc>
      </w:tr>
      <w:tr w:rsidR="00EA1C22" w:rsidRPr="00EA1C22" w14:paraId="7894BBF7" w14:textId="77777777" w:rsidTr="002568E5">
        <w:trPr>
          <w:trHeight w:val="1327"/>
        </w:trPr>
        <w:tc>
          <w:tcPr>
            <w:tcW w:w="2988" w:type="dxa"/>
            <w:shd w:val="clear" w:color="auto" w:fill="F3F3F3"/>
          </w:tcPr>
          <w:p w14:paraId="299DF67F"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660" w:type="dxa"/>
            <w:gridSpan w:val="2"/>
          </w:tcPr>
          <w:p w14:paraId="2C062E4B"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p w14:paraId="042ACA04" w14:textId="14ADB358"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05-270 Marki, ul. Tadeusza Rejtana 16</w:t>
            </w:r>
          </w:p>
        </w:tc>
      </w:tr>
      <w:tr w:rsidR="00EA1C22" w:rsidRPr="00EA1C22" w14:paraId="0A2E2315" w14:textId="77777777" w:rsidTr="002568E5">
        <w:trPr>
          <w:trHeight w:val="188"/>
        </w:trPr>
        <w:tc>
          <w:tcPr>
            <w:tcW w:w="2988" w:type="dxa"/>
            <w:shd w:val="clear" w:color="auto" w:fill="F3F3F3"/>
          </w:tcPr>
          <w:p w14:paraId="7CFBDBA0"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NIP REGON</w:t>
            </w:r>
          </w:p>
        </w:tc>
        <w:tc>
          <w:tcPr>
            <w:tcW w:w="3240" w:type="dxa"/>
          </w:tcPr>
          <w:p w14:paraId="652594B7" w14:textId="5F2EF210" w:rsidR="00EA1C22" w:rsidRPr="00EA1C22" w:rsidRDefault="00EE0D1A"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NIP </w:t>
            </w:r>
            <w:r w:rsidR="00A76FC9">
              <w:rPr>
                <w:rFonts w:ascii="Times New Roman" w:eastAsia="Times New Roman" w:hAnsi="Times New Roman" w:cs="Times New Roman"/>
                <w:sz w:val="20"/>
                <w:szCs w:val="20"/>
              </w:rPr>
              <w:t>1251620663</w:t>
            </w:r>
          </w:p>
        </w:tc>
        <w:tc>
          <w:tcPr>
            <w:tcW w:w="3420" w:type="dxa"/>
          </w:tcPr>
          <w:p w14:paraId="6DC7199A" w14:textId="396E2B24" w:rsidR="00EA1C22" w:rsidRPr="00EA1C22" w:rsidRDefault="00EE0D1A"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REGON </w:t>
            </w:r>
            <w:r w:rsidR="00A76FC9">
              <w:rPr>
                <w:rFonts w:ascii="Times New Roman" w:eastAsia="Times New Roman" w:hAnsi="Times New Roman" w:cs="Times New Roman"/>
                <w:sz w:val="20"/>
                <w:szCs w:val="20"/>
              </w:rPr>
              <w:t>146614298</w:t>
            </w:r>
          </w:p>
        </w:tc>
      </w:tr>
      <w:tr w:rsidR="00EA1C22" w:rsidRPr="00EA1C22" w14:paraId="1CF32CB4" w14:textId="77777777" w:rsidTr="002568E5">
        <w:tc>
          <w:tcPr>
            <w:tcW w:w="2988" w:type="dxa"/>
            <w:shd w:val="clear" w:color="auto" w:fill="F3F3F3"/>
          </w:tcPr>
          <w:p w14:paraId="2704931B"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telefonu</w:t>
            </w:r>
          </w:p>
        </w:tc>
        <w:tc>
          <w:tcPr>
            <w:tcW w:w="6660" w:type="dxa"/>
            <w:gridSpan w:val="2"/>
          </w:tcPr>
          <w:p w14:paraId="758C284E" w14:textId="0384221E"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507-830-334</w:t>
            </w:r>
          </w:p>
        </w:tc>
      </w:tr>
      <w:tr w:rsidR="00EA1C22" w:rsidRPr="00EA1C22" w14:paraId="62041026" w14:textId="77777777" w:rsidTr="002568E5">
        <w:trPr>
          <w:trHeight w:val="272"/>
        </w:trPr>
        <w:tc>
          <w:tcPr>
            <w:tcW w:w="2988" w:type="dxa"/>
            <w:shd w:val="clear" w:color="auto" w:fill="F3F3F3"/>
          </w:tcPr>
          <w:p w14:paraId="3806AC50"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poczty elektronicznej</w:t>
            </w:r>
          </w:p>
        </w:tc>
        <w:tc>
          <w:tcPr>
            <w:tcW w:w="6660" w:type="dxa"/>
            <w:gridSpan w:val="2"/>
          </w:tcPr>
          <w:p w14:paraId="730D585E" w14:textId="5B5349D6"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biuro.pkdewelopment@gmail.com</w:t>
            </w:r>
          </w:p>
        </w:tc>
      </w:tr>
      <w:tr w:rsidR="00EA1C22" w:rsidRPr="00EA1C22" w14:paraId="3513C21E" w14:textId="77777777" w:rsidTr="002568E5">
        <w:tc>
          <w:tcPr>
            <w:tcW w:w="2988" w:type="dxa"/>
            <w:shd w:val="clear" w:color="auto" w:fill="F3F3F3"/>
          </w:tcPr>
          <w:p w14:paraId="50EC6156"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faksu</w:t>
            </w:r>
          </w:p>
        </w:tc>
        <w:tc>
          <w:tcPr>
            <w:tcW w:w="6660" w:type="dxa"/>
            <w:gridSpan w:val="2"/>
          </w:tcPr>
          <w:p w14:paraId="175F10CA" w14:textId="75FAD810"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EA1C22" w:rsidRPr="00EA1C22" w14:paraId="08FBD5A7" w14:textId="77777777" w:rsidTr="002568E5">
        <w:trPr>
          <w:trHeight w:val="218"/>
        </w:trPr>
        <w:tc>
          <w:tcPr>
            <w:tcW w:w="2988" w:type="dxa"/>
            <w:shd w:val="clear" w:color="auto" w:fill="F3F3F3"/>
          </w:tcPr>
          <w:p w14:paraId="520ABD3B"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strony internetowej dewelopera</w:t>
            </w:r>
          </w:p>
        </w:tc>
        <w:tc>
          <w:tcPr>
            <w:tcW w:w="6660" w:type="dxa"/>
            <w:gridSpan w:val="2"/>
          </w:tcPr>
          <w:p w14:paraId="010A7374" w14:textId="04BA651B"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www.pk-dewelopment.pl</w:t>
            </w:r>
          </w:p>
        </w:tc>
      </w:tr>
    </w:tbl>
    <w:p w14:paraId="40401719" w14:textId="77777777" w:rsidR="00EA1C22" w:rsidRPr="00EA1C22" w:rsidRDefault="00EA1C22" w:rsidP="00921952">
      <w:pPr>
        <w:widowControl w:val="0"/>
        <w:numPr>
          <w:ilvl w:val="0"/>
          <w:numId w:val="1"/>
        </w:numPr>
        <w:autoSpaceDE w:val="0"/>
        <w:autoSpaceDN w:val="0"/>
        <w:adjustRightInd w:val="0"/>
        <w:spacing w:before="240" w:after="100" w:afterAutospacing="1" w:line="240" w:lineRule="auto"/>
        <w:ind w:left="1077"/>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DOŚWIADCZENIE DEWELOPERA</w:t>
      </w:r>
    </w:p>
    <w:tbl>
      <w:tblPr>
        <w:tblpPr w:leftFromText="141" w:rightFromText="141" w:vertAnchor="text" w:horzAnchor="margin" w:tblpY="5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EA1C22" w:rsidRPr="00EA1C22" w14:paraId="54AE13F0" w14:textId="77777777" w:rsidTr="002568E5">
        <w:trPr>
          <w:trHeight w:val="704"/>
        </w:trPr>
        <w:tc>
          <w:tcPr>
            <w:tcW w:w="9648" w:type="dxa"/>
            <w:tcBorders>
              <w:bottom w:val="single" w:sz="4" w:space="0" w:color="auto"/>
            </w:tcBorders>
            <w:shd w:val="clear" w:color="auto" w:fill="E0E0E0"/>
          </w:tcPr>
          <w:p w14:paraId="75C2FE98"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HISTORIA I UDOKUMENTOWANE</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DOŚWIADCZENIE DEWELOPERA</w:t>
            </w:r>
          </w:p>
        </w:tc>
      </w:tr>
    </w:tbl>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3"/>
        <w:gridCol w:w="6835"/>
      </w:tblGrid>
      <w:tr w:rsidR="00EA1C22" w:rsidRPr="00EA1C22" w14:paraId="6BED8EE6" w14:textId="77777777" w:rsidTr="002568E5">
        <w:tc>
          <w:tcPr>
            <w:tcW w:w="9648" w:type="dxa"/>
            <w:gridSpan w:val="2"/>
            <w:tcBorders>
              <w:bottom w:val="single" w:sz="4" w:space="0" w:color="auto"/>
            </w:tcBorders>
            <w:shd w:val="clear" w:color="auto" w:fill="E0E0E0"/>
          </w:tcPr>
          <w:p w14:paraId="353FCECE"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UKOŃCZONEGO PRZEDSIĘWZIĘCIA DEWELOPERSKIEGO (należy wskazać, o ile istnieją, trzy ukończone przedsięwzięcia deweloperskie, w</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tym</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ostatnie)</w:t>
            </w:r>
          </w:p>
        </w:tc>
      </w:tr>
      <w:tr w:rsidR="00EA1C22" w:rsidRPr="00EA1C22" w14:paraId="47C6FD75" w14:textId="77777777" w:rsidTr="002568E5">
        <w:trPr>
          <w:trHeight w:val="135"/>
        </w:trPr>
        <w:tc>
          <w:tcPr>
            <w:tcW w:w="2813" w:type="dxa"/>
            <w:shd w:val="clear" w:color="auto" w:fill="F3F3F3"/>
          </w:tcPr>
          <w:p w14:paraId="138FF422"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835" w:type="dxa"/>
          </w:tcPr>
          <w:p w14:paraId="14958975" w14:textId="6CF5F659"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05-270 Marki, ul. Wesoła</w:t>
            </w:r>
          </w:p>
        </w:tc>
      </w:tr>
      <w:tr w:rsidR="00EA1C22" w:rsidRPr="00EA1C22" w14:paraId="2DB29EF9" w14:textId="77777777" w:rsidTr="002568E5">
        <w:tc>
          <w:tcPr>
            <w:tcW w:w="2813" w:type="dxa"/>
            <w:shd w:val="clear" w:color="auto" w:fill="F3F3F3"/>
          </w:tcPr>
          <w:p w14:paraId="37F654EF"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835" w:type="dxa"/>
          </w:tcPr>
          <w:p w14:paraId="00253017" w14:textId="29C76096"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12.08.2021</w:t>
            </w:r>
            <w:r w:rsidR="00EE0D1A">
              <w:rPr>
                <w:rFonts w:ascii="Times New Roman" w:eastAsia="Times New Roman" w:hAnsi="Times New Roman" w:cs="Times New Roman"/>
                <w:sz w:val="20"/>
                <w:szCs w:val="20"/>
              </w:rPr>
              <w:t>r.</w:t>
            </w:r>
          </w:p>
        </w:tc>
      </w:tr>
      <w:tr w:rsidR="00EA1C22" w:rsidRPr="00EA1C22" w14:paraId="4ECDB0AB" w14:textId="77777777" w:rsidTr="002568E5">
        <w:tc>
          <w:tcPr>
            <w:tcW w:w="2813" w:type="dxa"/>
            <w:shd w:val="clear" w:color="auto" w:fill="F3F3F3"/>
          </w:tcPr>
          <w:p w14:paraId="38898E46"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wydania decyzji o pozwoleniu na użytkowanie</w:t>
            </w:r>
          </w:p>
        </w:tc>
        <w:tc>
          <w:tcPr>
            <w:tcW w:w="6835" w:type="dxa"/>
          </w:tcPr>
          <w:p w14:paraId="1023F72A" w14:textId="51DD7490"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12.12.2022</w:t>
            </w:r>
            <w:r w:rsidR="00EE0D1A">
              <w:rPr>
                <w:rFonts w:ascii="Times New Roman" w:eastAsia="Times New Roman" w:hAnsi="Times New Roman" w:cs="Times New Roman"/>
                <w:sz w:val="20"/>
                <w:szCs w:val="20"/>
              </w:rPr>
              <w:t>r.</w:t>
            </w:r>
          </w:p>
        </w:tc>
      </w:tr>
      <w:tr w:rsidR="00EA1C22" w:rsidRPr="00EA1C22" w14:paraId="702ED3BC" w14:textId="77777777" w:rsidTr="002568E5">
        <w:tc>
          <w:tcPr>
            <w:tcW w:w="9648" w:type="dxa"/>
            <w:gridSpan w:val="2"/>
            <w:tcBorders>
              <w:bottom w:val="single" w:sz="4" w:space="0" w:color="auto"/>
            </w:tcBorders>
            <w:shd w:val="clear" w:color="auto" w:fill="E0E0E0"/>
          </w:tcPr>
          <w:p w14:paraId="43FF629E"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INNEGO UKOŃCZONEGO PRZEDSIĘWZIĘCIA DEWELOPERSKIEGO</w:t>
            </w:r>
          </w:p>
          <w:p w14:paraId="377720B7"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tc>
      </w:tr>
      <w:tr w:rsidR="00EA1C22" w:rsidRPr="00EA1C22" w14:paraId="26B5D8A9" w14:textId="77777777" w:rsidTr="002568E5">
        <w:trPr>
          <w:trHeight w:val="135"/>
        </w:trPr>
        <w:tc>
          <w:tcPr>
            <w:tcW w:w="2813" w:type="dxa"/>
            <w:shd w:val="clear" w:color="auto" w:fill="F3F3F3"/>
          </w:tcPr>
          <w:p w14:paraId="4F7DC988"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835" w:type="dxa"/>
          </w:tcPr>
          <w:p w14:paraId="27A95886" w14:textId="1F2AF858"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05-270 Marki, ul. Wilcza 32-32F</w:t>
            </w:r>
          </w:p>
        </w:tc>
      </w:tr>
      <w:tr w:rsidR="00EA1C22" w:rsidRPr="00EA1C22" w14:paraId="0D4BAEB0" w14:textId="77777777" w:rsidTr="002568E5">
        <w:tc>
          <w:tcPr>
            <w:tcW w:w="2813" w:type="dxa"/>
            <w:shd w:val="clear" w:color="auto" w:fill="F3F3F3"/>
          </w:tcPr>
          <w:p w14:paraId="294585EA"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 xml:space="preserve">Data rozpoczęcia </w:t>
            </w:r>
          </w:p>
        </w:tc>
        <w:tc>
          <w:tcPr>
            <w:tcW w:w="6835" w:type="dxa"/>
          </w:tcPr>
          <w:p w14:paraId="6B2F3686" w14:textId="65CE43EE"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25.03.2022</w:t>
            </w:r>
            <w:r w:rsidR="00EE0D1A">
              <w:rPr>
                <w:rFonts w:ascii="Times New Roman" w:eastAsia="Times New Roman" w:hAnsi="Times New Roman" w:cs="Times New Roman"/>
                <w:sz w:val="20"/>
                <w:szCs w:val="20"/>
              </w:rPr>
              <w:t>r.</w:t>
            </w:r>
          </w:p>
        </w:tc>
      </w:tr>
      <w:tr w:rsidR="00EA1C22" w:rsidRPr="00EA1C22" w14:paraId="7A43288C" w14:textId="77777777" w:rsidTr="002568E5">
        <w:tc>
          <w:tcPr>
            <w:tcW w:w="2813" w:type="dxa"/>
            <w:shd w:val="clear" w:color="auto" w:fill="F3F3F3"/>
          </w:tcPr>
          <w:p w14:paraId="2B796118"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wydania decyzji o pozwoleniu na użytkowanie</w:t>
            </w:r>
          </w:p>
        </w:tc>
        <w:tc>
          <w:tcPr>
            <w:tcW w:w="6835" w:type="dxa"/>
          </w:tcPr>
          <w:p w14:paraId="6A8E904F" w14:textId="672F174D"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26.06.2025</w:t>
            </w:r>
            <w:r w:rsidR="00EE0D1A">
              <w:rPr>
                <w:rFonts w:ascii="Times New Roman" w:eastAsia="Times New Roman" w:hAnsi="Times New Roman" w:cs="Times New Roman"/>
                <w:sz w:val="20"/>
                <w:szCs w:val="20"/>
              </w:rPr>
              <w:t>r.</w:t>
            </w:r>
          </w:p>
        </w:tc>
      </w:tr>
      <w:tr w:rsidR="00EA1C22" w:rsidRPr="00EA1C22" w14:paraId="5CD55AA5" w14:textId="77777777" w:rsidTr="002568E5">
        <w:tc>
          <w:tcPr>
            <w:tcW w:w="9648" w:type="dxa"/>
            <w:gridSpan w:val="2"/>
            <w:tcBorders>
              <w:bottom w:val="single" w:sz="4" w:space="0" w:color="auto"/>
            </w:tcBorders>
            <w:shd w:val="clear" w:color="auto" w:fill="E0E0E0"/>
          </w:tcPr>
          <w:p w14:paraId="7D777ABE" w14:textId="77777777" w:rsidR="00EA1C22" w:rsidRPr="00EA1C22" w:rsidRDefault="00EA1C22" w:rsidP="00EA1C22">
            <w:pPr>
              <w:spacing w:before="100" w:beforeAutospacing="1" w:after="100" w:afterAutospacing="1"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OSTATNIEGO UKOŃCZONEGO PRZEDSIĘWZIĘCIA DEWELOPERSKIEGO</w:t>
            </w:r>
          </w:p>
          <w:p w14:paraId="6BACBCD6" w14:textId="77777777" w:rsidR="00EA1C22" w:rsidRPr="00EA1C22" w:rsidRDefault="00EA1C22" w:rsidP="00EA1C22">
            <w:pPr>
              <w:spacing w:before="100" w:beforeAutospacing="1" w:after="100" w:afterAutospacing="1" w:line="240" w:lineRule="auto"/>
              <w:jc w:val="both"/>
              <w:rPr>
                <w:rFonts w:ascii="Times New Roman" w:eastAsia="Times New Roman" w:hAnsi="Times New Roman" w:cs="Times New Roman"/>
                <w:b/>
                <w:sz w:val="20"/>
                <w:szCs w:val="20"/>
              </w:rPr>
            </w:pPr>
          </w:p>
        </w:tc>
      </w:tr>
      <w:tr w:rsidR="00EA1C22" w:rsidRPr="00EA1C22" w14:paraId="7B5BC24B" w14:textId="77777777" w:rsidTr="002568E5">
        <w:trPr>
          <w:trHeight w:val="135"/>
        </w:trPr>
        <w:tc>
          <w:tcPr>
            <w:tcW w:w="2813" w:type="dxa"/>
            <w:shd w:val="clear" w:color="auto" w:fill="F3F3F3"/>
          </w:tcPr>
          <w:p w14:paraId="0003645B"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835" w:type="dxa"/>
          </w:tcPr>
          <w:p w14:paraId="1D2DA691" w14:textId="4F135730"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05-270 Marki, ul. Wilcza 36-36H</w:t>
            </w:r>
          </w:p>
        </w:tc>
      </w:tr>
      <w:tr w:rsidR="00EA1C22" w:rsidRPr="00EA1C22" w14:paraId="5A50B19F" w14:textId="77777777" w:rsidTr="002568E5">
        <w:tc>
          <w:tcPr>
            <w:tcW w:w="2813" w:type="dxa"/>
            <w:shd w:val="clear" w:color="auto" w:fill="F3F3F3"/>
          </w:tcPr>
          <w:p w14:paraId="0A39B910"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835" w:type="dxa"/>
          </w:tcPr>
          <w:p w14:paraId="637D55C7" w14:textId="04A50C9B"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25.03.2022</w:t>
            </w:r>
            <w:r w:rsidR="00EE0D1A">
              <w:rPr>
                <w:rFonts w:ascii="Times New Roman" w:eastAsia="Times New Roman" w:hAnsi="Times New Roman" w:cs="Times New Roman"/>
                <w:sz w:val="20"/>
                <w:szCs w:val="20"/>
              </w:rPr>
              <w:t>r.</w:t>
            </w:r>
          </w:p>
        </w:tc>
      </w:tr>
      <w:tr w:rsidR="00EA1C22" w:rsidRPr="00EA1C22" w14:paraId="39352003" w14:textId="77777777" w:rsidTr="002568E5">
        <w:tc>
          <w:tcPr>
            <w:tcW w:w="2813" w:type="dxa"/>
            <w:shd w:val="clear" w:color="auto" w:fill="F3F3F3"/>
          </w:tcPr>
          <w:p w14:paraId="64BB040A"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wydania decyzji o pozwoleniu na użytkowanie</w:t>
            </w:r>
          </w:p>
        </w:tc>
        <w:tc>
          <w:tcPr>
            <w:tcW w:w="6835" w:type="dxa"/>
          </w:tcPr>
          <w:p w14:paraId="7596E752" w14:textId="40EF4926"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16.07.2024</w:t>
            </w:r>
            <w:r w:rsidR="00EE0D1A">
              <w:rPr>
                <w:rFonts w:ascii="Times New Roman" w:eastAsia="Times New Roman" w:hAnsi="Times New Roman" w:cs="Times New Roman"/>
                <w:sz w:val="20"/>
                <w:szCs w:val="20"/>
              </w:rPr>
              <w:t>r.</w:t>
            </w:r>
          </w:p>
        </w:tc>
      </w:tr>
    </w:tbl>
    <w:p w14:paraId="4619EA3B"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16"/>
          <w:szCs w:val="2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840"/>
      </w:tblGrid>
      <w:tr w:rsidR="00EA1C22" w:rsidRPr="00EA1C22" w14:paraId="6F378505" w14:textId="77777777" w:rsidTr="002568E5">
        <w:tc>
          <w:tcPr>
            <w:tcW w:w="2808" w:type="dxa"/>
            <w:shd w:val="clear" w:color="auto" w:fill="F3F3F3"/>
          </w:tcPr>
          <w:p w14:paraId="6B3BBCC9"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sz w:val="20"/>
                <w:szCs w:val="20"/>
              </w:rPr>
              <w:t>Czy przeciwko deweloperowi prowadzono lub prowadzi się postępowania egzekucyjne na kwotę powyżej 100 000 zł</w:t>
            </w:r>
          </w:p>
        </w:tc>
        <w:tc>
          <w:tcPr>
            <w:tcW w:w="6840" w:type="dxa"/>
          </w:tcPr>
          <w:p w14:paraId="6DC665AD" w14:textId="0EE148E8" w:rsidR="00EA1C22" w:rsidRPr="00EA1C22" w:rsidRDefault="00A76FC9" w:rsidP="00EA1C22">
            <w:pPr>
              <w:spacing w:beforeLines="60" w:before="144" w:afterLines="60" w:after="144"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NIE</w:t>
            </w:r>
          </w:p>
        </w:tc>
      </w:tr>
    </w:tbl>
    <w:p w14:paraId="3FF715AA" w14:textId="77777777" w:rsidR="00EA1C22" w:rsidRPr="00EA1C22" w:rsidRDefault="00EA1C22" w:rsidP="00921952">
      <w:pPr>
        <w:spacing w:beforeLines="60" w:before="144" w:after="0" w:line="240" w:lineRule="auto"/>
        <w:jc w:val="both"/>
        <w:rPr>
          <w:rFonts w:ascii="Times New Roman" w:eastAsia="Times New Roman" w:hAnsi="Times New Roman" w:cs="Times New Roman"/>
          <w:b/>
          <w:bCs/>
          <w:sz w:val="16"/>
          <w:szCs w:val="20"/>
        </w:rPr>
      </w:pPr>
    </w:p>
    <w:p w14:paraId="0506F68D" w14:textId="77777777" w:rsidR="00EA1C22" w:rsidRPr="00EA1C22" w:rsidRDefault="00EA1C22" w:rsidP="00921952">
      <w:pPr>
        <w:widowControl w:val="0"/>
        <w:numPr>
          <w:ilvl w:val="0"/>
          <w:numId w:val="2"/>
        </w:numPr>
        <w:autoSpaceDE w:val="0"/>
        <w:autoSpaceDN w:val="0"/>
        <w:adjustRightInd w:val="0"/>
        <w:spacing w:before="100" w:beforeAutospacing="1" w:after="120" w:line="240" w:lineRule="auto"/>
        <w:ind w:left="1077"/>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INFORMACJE DOTYCZĄCE NIERUCHOMOŚCI I PRZEDSIĘWZIĘCIA DEWELOPERSKIEGO</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0"/>
        <w:gridCol w:w="3419"/>
        <w:gridCol w:w="3419"/>
      </w:tblGrid>
      <w:tr w:rsidR="00EA1C22" w:rsidRPr="00EA1C22" w14:paraId="7A42AFEF" w14:textId="77777777" w:rsidTr="002568E5">
        <w:tc>
          <w:tcPr>
            <w:tcW w:w="9648" w:type="dxa"/>
            <w:gridSpan w:val="3"/>
            <w:tcBorders>
              <w:bottom w:val="single" w:sz="4" w:space="0" w:color="auto"/>
            </w:tcBorders>
            <w:shd w:val="clear" w:color="auto" w:fill="E0E0E0"/>
          </w:tcPr>
          <w:p w14:paraId="772D1FE3" w14:textId="77777777" w:rsidR="00EA1C22" w:rsidRPr="00EA1C22" w:rsidRDefault="00EA1C22" w:rsidP="00EA1C22">
            <w:pPr>
              <w:spacing w:beforeLines="60" w:before="144" w:afterLines="60" w:after="144" w:line="240" w:lineRule="auto"/>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INFORMACJE DOTYCZĄCE GRUNTU I ZAGOSPODAROWANIA PRZESTRZENNEGO TERENU</w:t>
            </w:r>
          </w:p>
          <w:p w14:paraId="192D4F2A"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tc>
      </w:tr>
      <w:tr w:rsidR="00EA1C22" w:rsidRPr="00EA1C22" w14:paraId="5327CF39" w14:textId="77777777" w:rsidTr="002568E5">
        <w:trPr>
          <w:trHeight w:val="135"/>
        </w:trPr>
        <w:tc>
          <w:tcPr>
            <w:tcW w:w="2810" w:type="dxa"/>
            <w:shd w:val="clear" w:color="auto" w:fill="F3F3F3"/>
          </w:tcPr>
          <w:p w14:paraId="6B644E12"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i numer działki ewidencyjnej i obrębu</w:t>
            </w:r>
            <w:r w:rsidRPr="00EA1C22">
              <w:rPr>
                <w:rFonts w:ascii="Times New Roman" w:eastAsia="Times New Roman" w:hAnsi="Times New Roman" w:cs="Times New Roman"/>
                <w:sz w:val="20"/>
                <w:szCs w:val="20"/>
                <w:vertAlign w:val="superscript"/>
              </w:rPr>
              <w:footnoteReference w:customMarkFollows="1" w:id="1"/>
              <w:t>1)</w:t>
            </w:r>
          </w:p>
        </w:tc>
        <w:tc>
          <w:tcPr>
            <w:tcW w:w="6838" w:type="dxa"/>
            <w:gridSpan w:val="2"/>
          </w:tcPr>
          <w:p w14:paraId="2C3D5CDC" w14:textId="77777777" w:rsidR="00A76FC9" w:rsidRDefault="00A76FC9" w:rsidP="00A76FC9">
            <w:pPr>
              <w:pStyle w:val="Standard"/>
              <w:spacing w:before="144"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ul. Braci Briggsów 13, 05-270 Marki</w:t>
            </w:r>
          </w:p>
          <w:p w14:paraId="0213F843" w14:textId="49203777" w:rsidR="00EA1C22"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13,14,15,16/3 obr. 5-03</w:t>
            </w:r>
          </w:p>
        </w:tc>
      </w:tr>
      <w:tr w:rsidR="00EA1C22" w:rsidRPr="00EA1C22" w14:paraId="7D799722" w14:textId="77777777" w:rsidTr="002568E5">
        <w:trPr>
          <w:trHeight w:val="98"/>
        </w:trPr>
        <w:tc>
          <w:tcPr>
            <w:tcW w:w="2810" w:type="dxa"/>
            <w:shd w:val="clear" w:color="auto" w:fill="F3F3F3"/>
          </w:tcPr>
          <w:p w14:paraId="39458FFB"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Numer księgi wieczystej </w:t>
            </w:r>
          </w:p>
        </w:tc>
        <w:tc>
          <w:tcPr>
            <w:tcW w:w="6838" w:type="dxa"/>
            <w:gridSpan w:val="2"/>
          </w:tcPr>
          <w:p w14:paraId="3CB16B99" w14:textId="5A188B00"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KW nr WA1W/</w:t>
            </w:r>
            <w:r w:rsidR="00FF4A1E">
              <w:rPr>
                <w:rFonts w:ascii="Times New Roman" w:eastAsia="Times New Roman" w:hAnsi="Times New Roman" w:cs="Times New Roman"/>
                <w:sz w:val="20"/>
                <w:szCs w:val="20"/>
              </w:rPr>
              <w:t>00022772/4</w:t>
            </w:r>
          </w:p>
        </w:tc>
      </w:tr>
      <w:tr w:rsidR="00EA1C22" w:rsidRPr="00EA1C22" w14:paraId="6DCBB216" w14:textId="77777777" w:rsidTr="002568E5">
        <w:trPr>
          <w:trHeight w:val="98"/>
        </w:trPr>
        <w:tc>
          <w:tcPr>
            <w:tcW w:w="2810" w:type="dxa"/>
            <w:shd w:val="clear" w:color="auto" w:fill="F3F3F3"/>
          </w:tcPr>
          <w:p w14:paraId="3CA7E94A"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Istniejące obciążenia hipoteczne nieruchomości lub wnioski o wpis w dziale czwartym księgi wieczystej</w:t>
            </w:r>
          </w:p>
        </w:tc>
        <w:tc>
          <w:tcPr>
            <w:tcW w:w="6838" w:type="dxa"/>
            <w:gridSpan w:val="2"/>
          </w:tcPr>
          <w:p w14:paraId="10AD9221" w14:textId="1DF51BB6"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w:t>
            </w:r>
          </w:p>
        </w:tc>
      </w:tr>
      <w:tr w:rsidR="00EA1C22" w:rsidRPr="00EA1C22" w14:paraId="42C377E4" w14:textId="77777777" w:rsidTr="002568E5">
        <w:trPr>
          <w:trHeight w:val="97"/>
        </w:trPr>
        <w:tc>
          <w:tcPr>
            <w:tcW w:w="2810" w:type="dxa"/>
            <w:shd w:val="clear" w:color="auto" w:fill="F3F3F3"/>
          </w:tcPr>
          <w:p w14:paraId="3A7BD560"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 przypadku braku księgi wieczystej informacja o powierzchni działki i stanie prawnym nieruchomości</w:t>
            </w:r>
            <w:r w:rsidRPr="00EA1C22">
              <w:rPr>
                <w:rFonts w:ascii="Times New Roman" w:eastAsia="Times New Roman" w:hAnsi="Times New Roman" w:cs="Times New Roman"/>
                <w:sz w:val="20"/>
                <w:szCs w:val="20"/>
                <w:vertAlign w:val="superscript"/>
              </w:rPr>
              <w:footnoteReference w:customMarkFollows="1" w:id="2"/>
              <w:t>2)</w:t>
            </w:r>
            <w:r w:rsidRPr="00EA1C22">
              <w:rPr>
                <w:rFonts w:ascii="Times New Roman" w:eastAsia="Times New Roman" w:hAnsi="Times New Roman" w:cs="Times New Roman"/>
                <w:sz w:val="20"/>
                <w:szCs w:val="20"/>
              </w:rPr>
              <w:t xml:space="preserve"> </w:t>
            </w:r>
          </w:p>
        </w:tc>
        <w:tc>
          <w:tcPr>
            <w:tcW w:w="6838" w:type="dxa"/>
            <w:gridSpan w:val="2"/>
          </w:tcPr>
          <w:p w14:paraId="3BB5A68E" w14:textId="637D7E3A" w:rsidR="00EA1C22" w:rsidRPr="00EA1C22" w:rsidRDefault="00EE0D1A"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BRAK</w:t>
            </w:r>
          </w:p>
        </w:tc>
      </w:tr>
      <w:tr w:rsidR="00EA1C22" w:rsidRPr="00EA1C22" w14:paraId="7D81B53B" w14:textId="77777777" w:rsidTr="002568E5">
        <w:trPr>
          <w:trHeight w:val="97"/>
        </w:trPr>
        <w:tc>
          <w:tcPr>
            <w:tcW w:w="2810" w:type="dxa"/>
            <w:shd w:val="clear" w:color="auto" w:fill="F3F3F3"/>
          </w:tcPr>
          <w:p w14:paraId="5FDB4BA7" w14:textId="77777777" w:rsidR="00EA1C22" w:rsidRPr="00EA1C22" w:rsidRDefault="00EA1C22" w:rsidP="00EA1C22">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Informacje dotyczące obiektów istniejących położonych w sąsiedztwie inwestycji i </w:t>
            </w:r>
            <w:r w:rsidRPr="00EA1C22">
              <w:rPr>
                <w:rFonts w:ascii="Times New Roman" w:eastAsia="Times New Roman" w:hAnsi="Times New Roman" w:cs="Times New Roman"/>
                <w:sz w:val="20"/>
                <w:szCs w:val="20"/>
              </w:rPr>
              <w:lastRenderedPageBreak/>
              <w:t>wpływających na warunki życia</w:t>
            </w:r>
            <w:r w:rsidRPr="00EA1C22">
              <w:rPr>
                <w:rFonts w:ascii="Times New Roman" w:eastAsia="Times New Roman" w:hAnsi="Times New Roman" w:cs="Times New Roman"/>
                <w:sz w:val="20"/>
                <w:szCs w:val="20"/>
                <w:vertAlign w:val="superscript"/>
              </w:rPr>
              <w:footnoteReference w:customMarkFollows="1" w:id="3"/>
              <w:t>3)</w:t>
            </w:r>
            <w:r w:rsidRPr="00EA1C22">
              <w:rPr>
                <w:rFonts w:ascii="Times New Roman" w:eastAsia="Times New Roman" w:hAnsi="Times New Roman" w:cs="Times New Roman"/>
                <w:sz w:val="20"/>
                <w:szCs w:val="20"/>
              </w:rPr>
              <w:t xml:space="preserve"> </w:t>
            </w:r>
          </w:p>
          <w:p w14:paraId="7AF24019"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c>
          <w:tcPr>
            <w:tcW w:w="6838" w:type="dxa"/>
            <w:gridSpan w:val="2"/>
          </w:tcPr>
          <w:p w14:paraId="105A9137" w14:textId="327FDF75"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Działki graniczą od wschodu z korytarzem wód otwartych wraz z wałami przeciwpowodziowymi i zielenią nadbrzeżną oraz z Pakiem Miejskim.</w:t>
            </w:r>
          </w:p>
        </w:tc>
      </w:tr>
      <w:tr w:rsidR="00EA1C22" w:rsidRPr="00EA1C22" w14:paraId="158E112E" w14:textId="77777777" w:rsidTr="002568E5">
        <w:trPr>
          <w:trHeight w:val="320"/>
        </w:trPr>
        <w:tc>
          <w:tcPr>
            <w:tcW w:w="2810" w:type="dxa"/>
            <w:vMerge w:val="restart"/>
            <w:shd w:val="clear" w:color="auto" w:fill="F3F3F3"/>
          </w:tcPr>
          <w:p w14:paraId="741298DC"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Akty planowania przestrzennego i inne akty prawne na podstawie przepisów odrębnych na terenie objętym przedsięwzięciem deweloperskim lub zadaniem inwestycyjnym</w:t>
            </w:r>
          </w:p>
          <w:p w14:paraId="087F16A7"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 xml:space="preserve"> </w:t>
            </w:r>
          </w:p>
        </w:tc>
        <w:tc>
          <w:tcPr>
            <w:tcW w:w="3419" w:type="dxa"/>
          </w:tcPr>
          <w:p w14:paraId="0E94B959" w14:textId="5DD21FD4" w:rsidR="00EA1C22" w:rsidRPr="00EA1C22" w:rsidRDefault="00A76FC9"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pl-PL"/>
              </w:rPr>
              <w:t>Plan ogólny gminy</w:t>
            </w:r>
          </w:p>
        </w:tc>
        <w:tc>
          <w:tcPr>
            <w:tcW w:w="3419" w:type="dxa"/>
            <w:vMerge w:val="restart"/>
          </w:tcPr>
          <w:p w14:paraId="3337DDE4" w14:textId="14D56781" w:rsidR="00EA1C22" w:rsidRDefault="00B70534"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Plan</w:t>
            </w:r>
            <w:r w:rsidR="00352EEE">
              <w:rPr>
                <w:rFonts w:ascii="Times New Roman" w:eastAsia="Times New Roman" w:hAnsi="Times New Roman" w:cs="Times New Roman"/>
                <w:sz w:val="20"/>
                <w:szCs w:val="20"/>
              </w:rPr>
              <w:t xml:space="preserve"> zagospodarowania, PZ PAB część opisowa</w:t>
            </w:r>
            <w:r w:rsidR="00EE0D1A">
              <w:rPr>
                <w:rFonts w:ascii="Times New Roman" w:eastAsia="Times New Roman" w:hAnsi="Times New Roman" w:cs="Times New Roman"/>
                <w:sz w:val="20"/>
                <w:szCs w:val="20"/>
              </w:rPr>
              <w:t>.</w:t>
            </w:r>
          </w:p>
          <w:p w14:paraId="7A97330A" w14:textId="29377554" w:rsidR="00B70534" w:rsidRPr="00B70534" w:rsidRDefault="00A60889" w:rsidP="00EA1C22">
            <w:pPr>
              <w:spacing w:beforeLines="60" w:before="144" w:afterLines="60" w:after="144" w:line="240" w:lineRule="auto"/>
              <w:jc w:val="both"/>
              <w:rPr>
                <w:rFonts w:ascii="Times New Roman" w:eastAsia="Times New Roman" w:hAnsi="Times New Roman" w:cs="Times New Roman"/>
                <w:i/>
                <w:iCs/>
                <w:sz w:val="20"/>
                <w:szCs w:val="20"/>
              </w:rPr>
            </w:pPr>
            <w:r w:rsidRPr="00A60889">
              <w:rPr>
                <w:rFonts w:ascii="Times New Roman" w:eastAsia="Times New Roman" w:hAnsi="Times New Roman" w:cs="Times New Roman"/>
                <w:i/>
                <w:iCs/>
                <w:sz w:val="20"/>
                <w:szCs w:val="20"/>
              </w:rPr>
              <w:t>Uchwała Nr </w:t>
            </w:r>
            <w:r w:rsidRPr="00A60889">
              <w:rPr>
                <w:rFonts w:ascii="Times New Roman" w:eastAsia="Times New Roman" w:hAnsi="Times New Roman" w:cs="Times New Roman"/>
                <w:b/>
                <w:bCs/>
                <w:i/>
                <w:iCs/>
                <w:sz w:val="20"/>
                <w:szCs w:val="20"/>
              </w:rPr>
              <w:t>XXXV/404/2002</w:t>
            </w:r>
            <w:r w:rsidRPr="00A60889">
              <w:rPr>
                <w:rFonts w:ascii="Times New Roman" w:eastAsia="Times New Roman" w:hAnsi="Times New Roman" w:cs="Times New Roman"/>
                <w:i/>
                <w:iCs/>
                <w:sz w:val="20"/>
                <w:szCs w:val="20"/>
              </w:rPr>
              <w:br/>
              <w:t>z dnia 2002-04-24</w:t>
            </w:r>
          </w:p>
        </w:tc>
      </w:tr>
      <w:tr w:rsidR="00A76FC9" w:rsidRPr="00EA1C22" w14:paraId="49C86688" w14:textId="77777777" w:rsidTr="002568E5">
        <w:trPr>
          <w:trHeight w:val="317"/>
        </w:trPr>
        <w:tc>
          <w:tcPr>
            <w:tcW w:w="2810" w:type="dxa"/>
            <w:vMerge/>
            <w:shd w:val="clear" w:color="auto" w:fill="F3F3F3"/>
          </w:tcPr>
          <w:p w14:paraId="0635BFA5"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tcPr>
          <w:p w14:paraId="5705DDAE" w14:textId="3BA1B6B9"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pl-PL"/>
              </w:rPr>
              <w:t>Miejscowy plan zagospodarowania przestrzennego</w:t>
            </w:r>
          </w:p>
        </w:tc>
        <w:tc>
          <w:tcPr>
            <w:tcW w:w="3419" w:type="dxa"/>
            <w:vMerge/>
          </w:tcPr>
          <w:p w14:paraId="171633A8"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r>
      <w:tr w:rsidR="00A76FC9" w:rsidRPr="00EA1C22" w14:paraId="09AB2E0A" w14:textId="77777777" w:rsidTr="002568E5">
        <w:trPr>
          <w:trHeight w:val="317"/>
        </w:trPr>
        <w:tc>
          <w:tcPr>
            <w:tcW w:w="2810" w:type="dxa"/>
            <w:vMerge/>
            <w:shd w:val="clear" w:color="auto" w:fill="F3F3F3"/>
          </w:tcPr>
          <w:p w14:paraId="28125995"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tcPr>
          <w:p w14:paraId="63036B5D" w14:textId="1713A327" w:rsidR="00A76FC9" w:rsidRPr="00EA1C22" w:rsidRDefault="00A923A9" w:rsidP="00A76FC9">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Miejscowy plan odbudowy</w:t>
            </w:r>
          </w:p>
        </w:tc>
        <w:tc>
          <w:tcPr>
            <w:tcW w:w="3419" w:type="dxa"/>
            <w:vMerge/>
          </w:tcPr>
          <w:p w14:paraId="153ABE82"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r>
      <w:tr w:rsidR="00A76FC9" w:rsidRPr="00EA1C22" w14:paraId="69E3E1CF" w14:textId="77777777" w:rsidTr="002568E5">
        <w:trPr>
          <w:trHeight w:val="317"/>
        </w:trPr>
        <w:tc>
          <w:tcPr>
            <w:tcW w:w="2810" w:type="dxa"/>
            <w:vMerge/>
            <w:shd w:val="clear" w:color="auto" w:fill="F3F3F3"/>
          </w:tcPr>
          <w:p w14:paraId="0711DA94"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tcPr>
          <w:p w14:paraId="52FB01EF" w14:textId="247933A3"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vMerge/>
          </w:tcPr>
          <w:p w14:paraId="02860113"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r>
      <w:tr w:rsidR="00A76FC9" w:rsidRPr="00EA1C22" w14:paraId="5BE7E20E" w14:textId="77777777" w:rsidTr="002568E5">
        <w:trPr>
          <w:trHeight w:val="317"/>
        </w:trPr>
        <w:tc>
          <w:tcPr>
            <w:tcW w:w="2810" w:type="dxa"/>
            <w:vMerge/>
            <w:shd w:val="clear" w:color="auto" w:fill="F3F3F3"/>
          </w:tcPr>
          <w:p w14:paraId="665AACF9"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tcPr>
          <w:p w14:paraId="3FAAB715" w14:textId="58BEC510"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vMerge/>
          </w:tcPr>
          <w:p w14:paraId="133E6651"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r>
      <w:tr w:rsidR="00A76FC9" w:rsidRPr="00EA1C22" w14:paraId="323F2844" w14:textId="77777777" w:rsidTr="00A76FC9">
        <w:trPr>
          <w:trHeight w:val="58"/>
        </w:trPr>
        <w:tc>
          <w:tcPr>
            <w:tcW w:w="2810" w:type="dxa"/>
            <w:vMerge/>
            <w:shd w:val="clear" w:color="auto" w:fill="F3F3F3"/>
          </w:tcPr>
          <w:p w14:paraId="69D80881"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lang w:eastAsia="pl-PL"/>
              </w:rPr>
            </w:pPr>
          </w:p>
        </w:tc>
        <w:tc>
          <w:tcPr>
            <w:tcW w:w="3419" w:type="dxa"/>
          </w:tcPr>
          <w:p w14:paraId="1FCB1967" w14:textId="299AD04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vMerge/>
          </w:tcPr>
          <w:p w14:paraId="4D9A4468"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r>
      <w:tr w:rsidR="00A76FC9" w:rsidRPr="00EA1C22" w14:paraId="5DCEE767" w14:textId="77777777" w:rsidTr="002568E5">
        <w:trPr>
          <w:trHeight w:val="60"/>
        </w:trPr>
        <w:tc>
          <w:tcPr>
            <w:tcW w:w="2810" w:type="dxa"/>
            <w:vMerge w:val="restart"/>
            <w:shd w:val="clear" w:color="auto" w:fill="F3F3F3"/>
          </w:tcPr>
          <w:p w14:paraId="3BF8946A"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obowiązującego miejscowego planu zagospodarowania przestrzennego dla terenu objętego przedsięwzięciem deweloperskim lub zadaniem inwestycyjnym</w:t>
            </w:r>
            <w:r w:rsidRPr="00EA1C22">
              <w:rPr>
                <w:rFonts w:ascii="Times New Roman" w:eastAsia="Times New Roman" w:hAnsi="Times New Roman" w:cs="Times New Roman"/>
                <w:sz w:val="20"/>
                <w:szCs w:val="20"/>
              </w:rPr>
              <w:t xml:space="preserve"> </w:t>
            </w:r>
          </w:p>
          <w:p w14:paraId="4A628CEF"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41C59247"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Przeznaczenie terenu</w:t>
            </w:r>
          </w:p>
        </w:tc>
        <w:tc>
          <w:tcPr>
            <w:tcW w:w="3419" w:type="dxa"/>
          </w:tcPr>
          <w:p w14:paraId="53898562" w14:textId="719A4140"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pl-PL"/>
              </w:rPr>
              <w:t>Obszar mieszkaniowo-usługowy</w:t>
            </w:r>
          </w:p>
        </w:tc>
      </w:tr>
      <w:tr w:rsidR="00A76FC9" w:rsidRPr="00EA1C22" w14:paraId="0969A6CB" w14:textId="77777777" w:rsidTr="002568E5">
        <w:trPr>
          <w:trHeight w:val="51"/>
        </w:trPr>
        <w:tc>
          <w:tcPr>
            <w:tcW w:w="2810" w:type="dxa"/>
            <w:vMerge/>
            <w:shd w:val="clear" w:color="auto" w:fill="F3F3F3"/>
          </w:tcPr>
          <w:p w14:paraId="65903C59"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69680BAE"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i minimalna intensywność zabudowy</w:t>
            </w:r>
          </w:p>
        </w:tc>
        <w:tc>
          <w:tcPr>
            <w:tcW w:w="3419" w:type="dxa"/>
          </w:tcPr>
          <w:p w14:paraId="5794FAE2" w14:textId="2DCDEBB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Jednorodzinna i nieuciążliwe usługi </w:t>
            </w:r>
          </w:p>
        </w:tc>
      </w:tr>
      <w:tr w:rsidR="00A76FC9" w:rsidRPr="00EA1C22" w14:paraId="0C81C885" w14:textId="77777777" w:rsidTr="002568E5">
        <w:trPr>
          <w:trHeight w:val="51"/>
        </w:trPr>
        <w:tc>
          <w:tcPr>
            <w:tcW w:w="2810" w:type="dxa"/>
            <w:vMerge/>
            <w:shd w:val="clear" w:color="auto" w:fill="F3F3F3"/>
          </w:tcPr>
          <w:p w14:paraId="3530626F"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1C3D0801"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wysokość zabudowy</w:t>
            </w:r>
          </w:p>
        </w:tc>
        <w:tc>
          <w:tcPr>
            <w:tcW w:w="3419" w:type="dxa"/>
          </w:tcPr>
          <w:p w14:paraId="6C68D35F" w14:textId="398E90E3"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pl-PL"/>
              </w:rPr>
              <w:t>3 KONDYGNACJE</w:t>
            </w:r>
          </w:p>
        </w:tc>
      </w:tr>
      <w:tr w:rsidR="00A76FC9" w:rsidRPr="00EA1C22" w14:paraId="2D4C7528" w14:textId="77777777" w:rsidTr="002568E5">
        <w:trPr>
          <w:trHeight w:val="51"/>
        </w:trPr>
        <w:tc>
          <w:tcPr>
            <w:tcW w:w="2810" w:type="dxa"/>
            <w:vMerge/>
            <w:shd w:val="clear" w:color="auto" w:fill="F3F3F3"/>
          </w:tcPr>
          <w:p w14:paraId="69F64418"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279F4C40"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Minimalny udział procentowy powierzchni biologicznie czynnej</w:t>
            </w:r>
          </w:p>
        </w:tc>
        <w:tc>
          <w:tcPr>
            <w:tcW w:w="3419" w:type="dxa"/>
          </w:tcPr>
          <w:p w14:paraId="253CEC92" w14:textId="08885323"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A76FC9" w:rsidRPr="00EA1C22" w14:paraId="2BC289E7" w14:textId="77777777" w:rsidTr="002568E5">
        <w:trPr>
          <w:trHeight w:val="51"/>
        </w:trPr>
        <w:tc>
          <w:tcPr>
            <w:tcW w:w="2810" w:type="dxa"/>
            <w:vMerge/>
            <w:shd w:val="clear" w:color="auto" w:fill="F3F3F3"/>
          </w:tcPr>
          <w:p w14:paraId="69374A62"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092D7D0D"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Minimalna liczba miejsc do parkowania</w:t>
            </w:r>
          </w:p>
        </w:tc>
        <w:tc>
          <w:tcPr>
            <w:tcW w:w="3419" w:type="dxa"/>
          </w:tcPr>
          <w:p w14:paraId="31232155" w14:textId="70EA252D"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76FC9" w:rsidRPr="00EA1C22" w14:paraId="524FBA94" w14:textId="77777777" w:rsidTr="002568E5">
        <w:trPr>
          <w:trHeight w:val="51"/>
        </w:trPr>
        <w:tc>
          <w:tcPr>
            <w:tcW w:w="2810" w:type="dxa"/>
            <w:vMerge/>
            <w:shd w:val="clear" w:color="auto" w:fill="F3F3F3"/>
          </w:tcPr>
          <w:p w14:paraId="61313C75"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38E930AB"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środowiska i zdrowia ludzi, przyrody i krajobrazu</w:t>
            </w:r>
          </w:p>
        </w:tc>
        <w:tc>
          <w:tcPr>
            <w:tcW w:w="3419" w:type="dxa"/>
          </w:tcPr>
          <w:p w14:paraId="64FCD3A1" w14:textId="37D09F5E" w:rsidR="00A76FC9" w:rsidRPr="00EA1C22" w:rsidRDefault="00A60889" w:rsidP="00A76FC9">
            <w:pPr>
              <w:spacing w:beforeLines="60" w:before="144" w:afterLines="60" w:after="144" w:line="240" w:lineRule="auto"/>
              <w:jc w:val="both"/>
              <w:rPr>
                <w:rFonts w:ascii="Times New Roman" w:eastAsia="Times New Roman" w:hAnsi="Times New Roman" w:cs="Times New Roman"/>
                <w:sz w:val="20"/>
                <w:szCs w:val="20"/>
              </w:rPr>
            </w:pPr>
            <w:r w:rsidRPr="00A60889">
              <w:rPr>
                <w:rFonts w:ascii="Times New Roman" w:eastAsia="Times New Roman" w:hAnsi="Times New Roman" w:cs="Times New Roman"/>
                <w:sz w:val="20"/>
                <w:szCs w:val="20"/>
              </w:rPr>
              <w:t>Sposób posadowienia i podpiwniczenia obiektów budowlanych musi uwzględniać utrudnione warunki gruntowo – wodne </w:t>
            </w:r>
          </w:p>
        </w:tc>
      </w:tr>
      <w:tr w:rsidR="00A76FC9" w:rsidRPr="00EA1C22" w14:paraId="4B7B53B4" w14:textId="77777777" w:rsidTr="002568E5">
        <w:trPr>
          <w:trHeight w:val="51"/>
        </w:trPr>
        <w:tc>
          <w:tcPr>
            <w:tcW w:w="2810" w:type="dxa"/>
            <w:vMerge/>
            <w:shd w:val="clear" w:color="auto" w:fill="F3F3F3"/>
          </w:tcPr>
          <w:p w14:paraId="57B5999B"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6CD2A0FA"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zabudowy i zagospodarowania terenu położonego na obszarach szczególnego zagrożenia powodzią</w:t>
            </w:r>
          </w:p>
        </w:tc>
        <w:tc>
          <w:tcPr>
            <w:tcW w:w="3419" w:type="dxa"/>
          </w:tcPr>
          <w:p w14:paraId="67769692" w14:textId="266C66EB"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pl-PL"/>
              </w:rPr>
              <w:t>teren nie jest zagrożony powodzią</w:t>
            </w:r>
          </w:p>
        </w:tc>
      </w:tr>
      <w:tr w:rsidR="00A76FC9" w:rsidRPr="00EA1C22" w14:paraId="3D5D737D" w14:textId="77777777" w:rsidTr="002568E5">
        <w:trPr>
          <w:trHeight w:val="51"/>
        </w:trPr>
        <w:tc>
          <w:tcPr>
            <w:tcW w:w="2810" w:type="dxa"/>
            <w:vMerge/>
            <w:shd w:val="clear" w:color="auto" w:fill="F3F3F3"/>
          </w:tcPr>
          <w:p w14:paraId="5546F31C"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1DE96765"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dziedzictwa kulturowego i zabytków oraz dóbr kultury współczesnej</w:t>
            </w:r>
          </w:p>
        </w:tc>
        <w:tc>
          <w:tcPr>
            <w:tcW w:w="3419" w:type="dxa"/>
          </w:tcPr>
          <w:p w14:paraId="60B850DA" w14:textId="77777777" w:rsidR="00A76FC9" w:rsidRDefault="00A76FC9" w:rsidP="00A76FC9">
            <w:pPr>
              <w:spacing w:beforeLines="60" w:before="144" w:afterLines="60" w:after="144"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strefa wyznaczona w MPZP jest związana z pobliskim pałacem Briggsów, który wraz z parkiem krajobrazowym został wpisany do rejestru zabytków, Cegielnia Briggsów.</w:t>
            </w:r>
          </w:p>
          <w:p w14:paraId="1E304896" w14:textId="57952022" w:rsidR="00A60889" w:rsidRPr="00EA1C22" w:rsidRDefault="00A60889" w:rsidP="00A76FC9">
            <w:pPr>
              <w:spacing w:beforeLines="60" w:before="144" w:afterLines="60" w:after="144" w:line="240" w:lineRule="auto"/>
              <w:jc w:val="both"/>
              <w:rPr>
                <w:rFonts w:ascii="Times New Roman" w:eastAsia="Times New Roman" w:hAnsi="Times New Roman" w:cs="Times New Roman"/>
                <w:sz w:val="20"/>
                <w:szCs w:val="20"/>
              </w:rPr>
            </w:pPr>
            <w:r w:rsidRPr="00A60889">
              <w:rPr>
                <w:rFonts w:ascii="Times New Roman" w:eastAsia="Times New Roman" w:hAnsi="Times New Roman" w:cs="Times New Roman"/>
                <w:sz w:val="20"/>
                <w:szCs w:val="20"/>
              </w:rPr>
              <w:t xml:space="preserve">W strefie ochrony konserwatorskiej ustala się ochronę obiektów i zespołów zabytkowych oraz ich otoczenia i ekspozycję zgodnie z przepisami szczególnymi w zakresie ochrony i konserwacji zabytków, w szczególności prace budowlane, których skutkiem może być zmiana wyglądu lub funkcji obiektu muszą być </w:t>
            </w:r>
            <w:r w:rsidRPr="00A60889">
              <w:rPr>
                <w:rFonts w:ascii="Times New Roman" w:eastAsia="Times New Roman" w:hAnsi="Times New Roman" w:cs="Times New Roman"/>
                <w:sz w:val="20"/>
                <w:szCs w:val="20"/>
              </w:rPr>
              <w:lastRenderedPageBreak/>
              <w:t>uzgodnione z właściwym Organem Konserwatorskim ;</w:t>
            </w:r>
          </w:p>
        </w:tc>
      </w:tr>
      <w:tr w:rsidR="00A76FC9" w:rsidRPr="00EA1C22" w14:paraId="75A9BD8C" w14:textId="77777777" w:rsidTr="002568E5">
        <w:trPr>
          <w:trHeight w:val="51"/>
        </w:trPr>
        <w:tc>
          <w:tcPr>
            <w:tcW w:w="2810" w:type="dxa"/>
            <w:vMerge/>
            <w:shd w:val="clear" w:color="auto" w:fill="F3F3F3"/>
          </w:tcPr>
          <w:p w14:paraId="452469D0"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20FC1D84"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ochrony innych terenów lub obiektów podlegających ochronie na podstawie przepisów odrębnych</w:t>
            </w:r>
          </w:p>
        </w:tc>
        <w:tc>
          <w:tcPr>
            <w:tcW w:w="3419" w:type="dxa"/>
          </w:tcPr>
          <w:p w14:paraId="03051957" w14:textId="24320354"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Brak.</w:t>
            </w:r>
          </w:p>
        </w:tc>
      </w:tr>
      <w:tr w:rsidR="00A76FC9" w:rsidRPr="00EA1C22" w14:paraId="5D30280F" w14:textId="77777777" w:rsidTr="002568E5">
        <w:trPr>
          <w:trHeight w:val="51"/>
        </w:trPr>
        <w:tc>
          <w:tcPr>
            <w:tcW w:w="2810" w:type="dxa"/>
            <w:vMerge/>
            <w:shd w:val="clear" w:color="auto" w:fill="F3F3F3"/>
          </w:tcPr>
          <w:p w14:paraId="0BD9A4BE"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3791C166"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komunikacji</w:t>
            </w:r>
          </w:p>
        </w:tc>
        <w:tc>
          <w:tcPr>
            <w:tcW w:w="3419" w:type="dxa"/>
          </w:tcPr>
          <w:p w14:paraId="6DB53E9E" w14:textId="10BD0327" w:rsidR="00A76FC9" w:rsidRPr="00EA1C22" w:rsidRDefault="00EE0D1A"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pl-PL"/>
              </w:rPr>
              <w:t>D</w:t>
            </w:r>
            <w:r w:rsidR="00A76FC9">
              <w:rPr>
                <w:rFonts w:ascii="Times New Roman" w:eastAsia="Times New Roman" w:hAnsi="Times New Roman" w:cs="Times New Roman"/>
                <w:sz w:val="20"/>
                <w:szCs w:val="20"/>
                <w:lang w:eastAsia="pl-PL"/>
              </w:rPr>
              <w:t>ojazd od głównej ulicy Braci Briggsów.</w:t>
            </w:r>
          </w:p>
        </w:tc>
      </w:tr>
      <w:tr w:rsidR="00A76FC9" w:rsidRPr="00EA1C22" w14:paraId="503C26CD" w14:textId="77777777" w:rsidTr="002568E5">
        <w:trPr>
          <w:trHeight w:val="51"/>
        </w:trPr>
        <w:tc>
          <w:tcPr>
            <w:tcW w:w="2810" w:type="dxa"/>
            <w:vMerge/>
            <w:shd w:val="clear" w:color="auto" w:fill="F3F3F3"/>
          </w:tcPr>
          <w:p w14:paraId="1B7DC09C"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4252EF7F"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infrastruktury technicznej</w:t>
            </w:r>
          </w:p>
        </w:tc>
        <w:tc>
          <w:tcPr>
            <w:tcW w:w="3419" w:type="dxa"/>
          </w:tcPr>
          <w:p w14:paraId="02BAB847" w14:textId="7FD77DD6"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pl-PL"/>
              </w:rPr>
              <w:t>przyłącze wod-kan, gaz i energia.</w:t>
            </w:r>
          </w:p>
        </w:tc>
      </w:tr>
      <w:tr w:rsidR="00A76FC9" w:rsidRPr="00EA1C22" w14:paraId="7D1109B4" w14:textId="77777777" w:rsidTr="002568E5">
        <w:trPr>
          <w:trHeight w:val="288"/>
        </w:trPr>
        <w:tc>
          <w:tcPr>
            <w:tcW w:w="2810" w:type="dxa"/>
            <w:vMerge w:val="restart"/>
            <w:shd w:val="clear" w:color="auto" w:fill="F3F3F3"/>
          </w:tcPr>
          <w:p w14:paraId="2EA96A5B"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p w14:paraId="3461F469"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obowiązującego miejscowego planu zagospodarowania przestrzennego</w:t>
            </w:r>
            <w:r>
              <w:rPr>
                <w:rFonts w:ascii="Times New Roman" w:eastAsia="Times New Roman" w:hAnsi="Times New Roman" w:cs="Times New Roman"/>
                <w:sz w:val="20"/>
                <w:szCs w:val="20"/>
                <w:lang w:eastAsia="pl-PL"/>
              </w:rPr>
              <w:t xml:space="preserve"> </w:t>
            </w:r>
            <w:r w:rsidRPr="00EA1C22">
              <w:rPr>
                <w:rFonts w:ascii="Times New Roman" w:eastAsia="Times New Roman" w:hAnsi="Times New Roman" w:cs="Times New Roman"/>
                <w:sz w:val="20"/>
                <w:szCs w:val="20"/>
                <w:lang w:eastAsia="pl-PL"/>
              </w:rPr>
              <w:t>dla działek lub ich fragmentów, znajdujących się w odległości do 100 m od granicy terenu objętego przedsięwzięciem deweloperskim lub zadaniem inwestycyjnym</w:t>
            </w:r>
            <w:r w:rsidRPr="00EA1C22">
              <w:rPr>
                <w:rFonts w:ascii="Times New Roman" w:eastAsia="Times New Roman" w:hAnsi="Times New Roman" w:cs="Times New Roman"/>
                <w:sz w:val="20"/>
                <w:szCs w:val="20"/>
                <w:vertAlign w:val="superscript"/>
                <w:lang w:eastAsia="pl-PL"/>
              </w:rPr>
              <w:footnoteReference w:customMarkFollows="1" w:id="4"/>
              <w:t>*</w:t>
            </w:r>
          </w:p>
        </w:tc>
        <w:tc>
          <w:tcPr>
            <w:tcW w:w="3419" w:type="dxa"/>
          </w:tcPr>
          <w:p w14:paraId="2CEA2155"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Przeznaczenie terenu</w:t>
            </w:r>
          </w:p>
        </w:tc>
        <w:tc>
          <w:tcPr>
            <w:tcW w:w="3419" w:type="dxa"/>
          </w:tcPr>
          <w:p w14:paraId="2D0D94C5" w14:textId="2DDC4C9F" w:rsidR="00A76FC9" w:rsidRPr="00EA1C22" w:rsidRDefault="00C14F70" w:rsidP="00A76FC9">
            <w:pPr>
              <w:spacing w:beforeLines="60" w:before="144" w:afterLines="60" w:after="144" w:line="240" w:lineRule="auto"/>
              <w:jc w:val="both"/>
              <w:rPr>
                <w:rFonts w:ascii="Times New Roman" w:eastAsia="Times New Roman" w:hAnsi="Times New Roman" w:cs="Times New Roman"/>
                <w:sz w:val="20"/>
                <w:szCs w:val="20"/>
              </w:rPr>
            </w:pPr>
            <w:r w:rsidRPr="00C14F70">
              <w:rPr>
                <w:rFonts w:ascii="Times New Roman" w:eastAsia="Times New Roman" w:hAnsi="Times New Roman" w:cs="Times New Roman"/>
                <w:sz w:val="20"/>
                <w:szCs w:val="20"/>
              </w:rPr>
              <w:t>Obiekty szkół podstawowych i średnich wszystkich typów, przedszkola wraz z zabudową towarzyszącą, infrastruktury sportowej etc. Adaptacja zabytkowych budynków szkoły</w:t>
            </w:r>
          </w:p>
        </w:tc>
      </w:tr>
      <w:tr w:rsidR="00A76FC9" w:rsidRPr="00EA1C22" w14:paraId="0E56E8EF" w14:textId="77777777" w:rsidTr="002568E5">
        <w:trPr>
          <w:trHeight w:val="288"/>
        </w:trPr>
        <w:tc>
          <w:tcPr>
            <w:tcW w:w="2810" w:type="dxa"/>
            <w:vMerge/>
            <w:shd w:val="clear" w:color="auto" w:fill="F3F3F3"/>
          </w:tcPr>
          <w:p w14:paraId="11AE2AD1"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61AD411B"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i minimalna intensywność zabudowy</w:t>
            </w:r>
          </w:p>
        </w:tc>
        <w:tc>
          <w:tcPr>
            <w:tcW w:w="3419" w:type="dxa"/>
          </w:tcPr>
          <w:p w14:paraId="4EA796F4" w14:textId="7959AE4F" w:rsidR="00A76FC9" w:rsidRPr="00EA1C22" w:rsidRDefault="008026AA"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A76FC9" w:rsidRPr="00EA1C22" w14:paraId="4976A454" w14:textId="77777777" w:rsidTr="002568E5">
        <w:trPr>
          <w:trHeight w:val="288"/>
        </w:trPr>
        <w:tc>
          <w:tcPr>
            <w:tcW w:w="2810" w:type="dxa"/>
            <w:vMerge/>
            <w:shd w:val="clear" w:color="auto" w:fill="F3F3F3"/>
          </w:tcPr>
          <w:p w14:paraId="3732C795"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321F5FCB"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wysokość zabudowy</w:t>
            </w:r>
          </w:p>
        </w:tc>
        <w:tc>
          <w:tcPr>
            <w:tcW w:w="3419" w:type="dxa"/>
          </w:tcPr>
          <w:p w14:paraId="78AABF37" w14:textId="5570B763" w:rsidR="00A76FC9" w:rsidRPr="00EA1C22" w:rsidRDefault="00C14F70" w:rsidP="00A76FC9">
            <w:pPr>
              <w:spacing w:beforeLines="60" w:before="144" w:afterLines="60" w:after="144" w:line="240" w:lineRule="auto"/>
              <w:jc w:val="both"/>
              <w:rPr>
                <w:rFonts w:ascii="Times New Roman" w:eastAsia="Times New Roman" w:hAnsi="Times New Roman" w:cs="Times New Roman"/>
                <w:sz w:val="20"/>
                <w:szCs w:val="20"/>
              </w:rPr>
            </w:pPr>
            <w:r w:rsidRPr="00C14F70">
              <w:rPr>
                <w:rFonts w:ascii="Times New Roman" w:eastAsia="Times New Roman" w:hAnsi="Times New Roman" w:cs="Times New Roman"/>
                <w:sz w:val="20"/>
                <w:szCs w:val="20"/>
              </w:rPr>
              <w:t>Maksymalnie 4 kondygnacje naziemne</w:t>
            </w:r>
          </w:p>
        </w:tc>
      </w:tr>
      <w:tr w:rsidR="00A76FC9" w:rsidRPr="00EA1C22" w14:paraId="141774C6" w14:textId="77777777" w:rsidTr="002568E5">
        <w:trPr>
          <w:trHeight w:val="288"/>
        </w:trPr>
        <w:tc>
          <w:tcPr>
            <w:tcW w:w="2810" w:type="dxa"/>
            <w:vMerge/>
            <w:shd w:val="clear" w:color="auto" w:fill="F3F3F3"/>
          </w:tcPr>
          <w:p w14:paraId="678B1463"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5D9A0D0E"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Minimalny udział procentowy powierzchni biologicznie czynnej</w:t>
            </w:r>
          </w:p>
        </w:tc>
        <w:tc>
          <w:tcPr>
            <w:tcW w:w="3419" w:type="dxa"/>
          </w:tcPr>
          <w:p w14:paraId="79F3ABEC" w14:textId="6F32E6EA" w:rsidR="00A76FC9" w:rsidRPr="00EA1C22" w:rsidRDefault="00C14F70" w:rsidP="00A76FC9">
            <w:pPr>
              <w:spacing w:beforeLines="60" w:before="144" w:afterLines="60" w:after="144" w:line="240" w:lineRule="auto"/>
              <w:jc w:val="both"/>
              <w:rPr>
                <w:rFonts w:ascii="Times New Roman" w:eastAsia="Times New Roman" w:hAnsi="Times New Roman" w:cs="Times New Roman"/>
                <w:sz w:val="20"/>
                <w:szCs w:val="20"/>
              </w:rPr>
            </w:pPr>
            <w:r w:rsidRPr="00C14F70">
              <w:rPr>
                <w:rFonts w:ascii="Times New Roman" w:eastAsia="Times New Roman" w:hAnsi="Times New Roman" w:cs="Times New Roman"/>
                <w:sz w:val="20"/>
                <w:szCs w:val="20"/>
              </w:rPr>
              <w:t>Minimum 50% dla każdej działki inwestycyjnej ;</w:t>
            </w:r>
          </w:p>
        </w:tc>
      </w:tr>
      <w:tr w:rsidR="00A76FC9" w:rsidRPr="00EA1C22" w14:paraId="44E2CBD2" w14:textId="77777777" w:rsidTr="002568E5">
        <w:trPr>
          <w:trHeight w:val="288"/>
        </w:trPr>
        <w:tc>
          <w:tcPr>
            <w:tcW w:w="2810" w:type="dxa"/>
            <w:vMerge/>
            <w:shd w:val="clear" w:color="auto" w:fill="F3F3F3"/>
          </w:tcPr>
          <w:p w14:paraId="62E7831B"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669D7EF8"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Minimalna liczba miejsc do parkowania</w:t>
            </w:r>
          </w:p>
        </w:tc>
        <w:tc>
          <w:tcPr>
            <w:tcW w:w="3419" w:type="dxa"/>
          </w:tcPr>
          <w:p w14:paraId="431CD9F8" w14:textId="3833F2FB" w:rsidR="00A76FC9" w:rsidRPr="00EA1C22" w:rsidRDefault="008026AA"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A76FC9" w:rsidRPr="00EA1C22" w14:paraId="4C6749CA" w14:textId="77777777" w:rsidTr="002568E5">
        <w:trPr>
          <w:trHeight w:val="1687"/>
        </w:trPr>
        <w:tc>
          <w:tcPr>
            <w:tcW w:w="2810" w:type="dxa"/>
            <w:vMerge w:val="restart"/>
            <w:shd w:val="clear" w:color="auto" w:fill="F3F3F3"/>
          </w:tcPr>
          <w:p w14:paraId="4BB21121" w14:textId="77777777" w:rsidR="00A76FC9" w:rsidRPr="00EA1C22" w:rsidRDefault="00A76FC9" w:rsidP="00A76FC9">
            <w:pPr>
              <w:widowControl w:val="0"/>
              <w:autoSpaceDE w:val="0"/>
              <w:autoSpaceDN w:val="0"/>
              <w:adjustRightInd w:val="0"/>
              <w:spacing w:after="0"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decyzji o warunkach zabudowy albo decyzji o ustaleniu lokalizacji inwestycji celu publicznego dla terenu objętego przedsięwzięciem deweloperskim lub zadaniem inwestycyjnym w przypadku braku miejscowego planu zagospodarowania przestrzennego</w:t>
            </w:r>
          </w:p>
          <w:p w14:paraId="0947F0AA" w14:textId="77777777" w:rsidR="00A76FC9" w:rsidRPr="00EA1C22" w:rsidRDefault="00A76FC9" w:rsidP="00A76FC9">
            <w:pPr>
              <w:widowControl w:val="0"/>
              <w:autoSpaceDE w:val="0"/>
              <w:autoSpaceDN w:val="0"/>
              <w:adjustRightInd w:val="0"/>
              <w:spacing w:after="0" w:line="240" w:lineRule="auto"/>
              <w:rPr>
                <w:rFonts w:ascii="Times New Roman" w:eastAsia="Times New Roman" w:hAnsi="Times New Roman" w:cs="Times New Roman"/>
                <w:sz w:val="20"/>
                <w:szCs w:val="20"/>
              </w:rPr>
            </w:pPr>
          </w:p>
          <w:p w14:paraId="27E85CC9"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183C593F"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p w14:paraId="5E3891A3"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p>
          <w:p w14:paraId="3B380C8E"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Funkcja zabudowy i zagospodarowania terenu</w:t>
            </w:r>
          </w:p>
        </w:tc>
        <w:tc>
          <w:tcPr>
            <w:tcW w:w="3419" w:type="dxa"/>
          </w:tcPr>
          <w:p w14:paraId="70468477" w14:textId="77777777" w:rsidR="00A76FC9" w:rsidRPr="00EA1C22" w:rsidRDefault="00A76FC9" w:rsidP="00A76FC9">
            <w:pPr>
              <w:spacing w:beforeLines="60" w:before="144" w:afterLines="60" w:after="144" w:line="240" w:lineRule="auto"/>
              <w:jc w:val="both"/>
              <w:rPr>
                <w:rFonts w:ascii="Times New Roman" w:eastAsia="Univers-PL" w:hAnsi="Times New Roman" w:cs="Times New Roman"/>
                <w:sz w:val="20"/>
                <w:szCs w:val="20"/>
                <w:lang w:eastAsia="pl-PL"/>
              </w:rPr>
            </w:pPr>
          </w:p>
          <w:p w14:paraId="5C54C41D" w14:textId="77777777" w:rsidR="00A76FC9" w:rsidRPr="00EA1C22" w:rsidRDefault="00A76FC9" w:rsidP="00A76FC9">
            <w:pPr>
              <w:spacing w:beforeLines="60" w:before="144" w:afterLines="60" w:after="144" w:line="240" w:lineRule="auto"/>
              <w:jc w:val="both"/>
              <w:rPr>
                <w:rFonts w:ascii="Times New Roman" w:eastAsia="Univers-PL" w:hAnsi="Times New Roman" w:cs="Times New Roman"/>
                <w:sz w:val="20"/>
                <w:szCs w:val="20"/>
                <w:lang w:eastAsia="pl-PL"/>
              </w:rPr>
            </w:pPr>
          </w:p>
          <w:p w14:paraId="3AF4622E"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Univers-PL" w:hAnsi="Times New Roman" w:cs="Times New Roman"/>
                <w:sz w:val="20"/>
                <w:szCs w:val="20"/>
                <w:lang w:eastAsia="pl-PL"/>
              </w:rPr>
              <w:t>Sposób użytkowania obiektów budowlanych oraz zagospodarowania terenu</w:t>
            </w:r>
          </w:p>
        </w:tc>
      </w:tr>
      <w:tr w:rsidR="00A76FC9" w:rsidRPr="00EA1C22" w14:paraId="1FDD6669" w14:textId="77777777" w:rsidTr="002568E5">
        <w:trPr>
          <w:trHeight w:val="181"/>
        </w:trPr>
        <w:tc>
          <w:tcPr>
            <w:tcW w:w="2810" w:type="dxa"/>
            <w:vMerge/>
            <w:shd w:val="clear" w:color="auto" w:fill="F3F3F3"/>
          </w:tcPr>
          <w:p w14:paraId="3186A45F" w14:textId="77777777" w:rsidR="00A76FC9" w:rsidRPr="00EA1C22" w:rsidRDefault="00A76FC9" w:rsidP="00A76FC9">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6838" w:type="dxa"/>
            <w:gridSpan w:val="2"/>
          </w:tcPr>
          <w:p w14:paraId="155CB020"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Cechy zabudowy i zagospodarowania terenu:</w:t>
            </w:r>
          </w:p>
        </w:tc>
      </w:tr>
      <w:tr w:rsidR="00A76FC9" w:rsidRPr="00EA1C22" w14:paraId="1B2DE220" w14:textId="77777777" w:rsidTr="002568E5">
        <w:trPr>
          <w:trHeight w:val="181"/>
        </w:trPr>
        <w:tc>
          <w:tcPr>
            <w:tcW w:w="2810" w:type="dxa"/>
            <w:vMerge/>
            <w:shd w:val="clear" w:color="auto" w:fill="F3F3F3"/>
          </w:tcPr>
          <w:p w14:paraId="0BAE991F" w14:textId="77777777" w:rsidR="00A76FC9" w:rsidRPr="00EA1C22" w:rsidRDefault="00A76FC9" w:rsidP="00A76FC9">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4434FEF9" w14:textId="77777777" w:rsidR="00A76FC9" w:rsidRPr="00EA1C22" w:rsidRDefault="00A76FC9" w:rsidP="00A76FC9">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gabaryty</w:t>
            </w:r>
          </w:p>
        </w:tc>
        <w:tc>
          <w:tcPr>
            <w:tcW w:w="3419" w:type="dxa"/>
          </w:tcPr>
          <w:p w14:paraId="40265F96" w14:textId="7F57FC35" w:rsidR="00A76FC9" w:rsidRPr="00EA1C22" w:rsidRDefault="00954507" w:rsidP="00A76FC9">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09FD733B" w14:textId="77777777" w:rsidTr="002568E5">
        <w:trPr>
          <w:trHeight w:val="181"/>
        </w:trPr>
        <w:tc>
          <w:tcPr>
            <w:tcW w:w="2810" w:type="dxa"/>
            <w:vMerge/>
            <w:shd w:val="clear" w:color="auto" w:fill="F3F3F3"/>
          </w:tcPr>
          <w:p w14:paraId="4A4896ED"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5DD2EFDE"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forma architektoniczna</w:t>
            </w:r>
          </w:p>
        </w:tc>
        <w:tc>
          <w:tcPr>
            <w:tcW w:w="3419" w:type="dxa"/>
          </w:tcPr>
          <w:p w14:paraId="0048F576" w14:textId="687D0A3C"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3662B597" w14:textId="77777777" w:rsidTr="002568E5">
        <w:trPr>
          <w:trHeight w:val="181"/>
        </w:trPr>
        <w:tc>
          <w:tcPr>
            <w:tcW w:w="2810" w:type="dxa"/>
            <w:vMerge/>
            <w:shd w:val="clear" w:color="auto" w:fill="F3F3F3"/>
          </w:tcPr>
          <w:p w14:paraId="5B3A5D39"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6917442A"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usytuowanie linii zabudowy</w:t>
            </w:r>
          </w:p>
        </w:tc>
        <w:tc>
          <w:tcPr>
            <w:tcW w:w="3419" w:type="dxa"/>
          </w:tcPr>
          <w:p w14:paraId="3C9EE277" w14:textId="7110C34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65C5F874" w14:textId="77777777" w:rsidTr="002568E5">
        <w:trPr>
          <w:trHeight w:val="181"/>
        </w:trPr>
        <w:tc>
          <w:tcPr>
            <w:tcW w:w="2810" w:type="dxa"/>
            <w:vMerge/>
            <w:shd w:val="clear" w:color="auto" w:fill="F3F3F3"/>
          </w:tcPr>
          <w:p w14:paraId="03DD2AD7"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56C12A6F"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intensywność wykorzystania terenu</w:t>
            </w:r>
          </w:p>
        </w:tc>
        <w:tc>
          <w:tcPr>
            <w:tcW w:w="3419" w:type="dxa"/>
          </w:tcPr>
          <w:p w14:paraId="4B85C43B" w14:textId="73D05F1E"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52BDE52E" w14:textId="77777777" w:rsidTr="002568E5">
        <w:trPr>
          <w:trHeight w:val="181"/>
        </w:trPr>
        <w:tc>
          <w:tcPr>
            <w:tcW w:w="2810" w:type="dxa"/>
            <w:vMerge/>
            <w:shd w:val="clear" w:color="auto" w:fill="F3F3F3"/>
          </w:tcPr>
          <w:p w14:paraId="76D95EFE"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0C1E22D9"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środowiska i zdrowia ludzi, przyrody i krajobrazu</w:t>
            </w:r>
          </w:p>
        </w:tc>
        <w:tc>
          <w:tcPr>
            <w:tcW w:w="3419" w:type="dxa"/>
          </w:tcPr>
          <w:p w14:paraId="7B2B99F2" w14:textId="70ABF44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3D951499" w14:textId="77777777" w:rsidTr="002568E5">
        <w:trPr>
          <w:trHeight w:val="181"/>
        </w:trPr>
        <w:tc>
          <w:tcPr>
            <w:tcW w:w="2810" w:type="dxa"/>
            <w:vMerge/>
            <w:shd w:val="clear" w:color="auto" w:fill="F3F3F3"/>
          </w:tcPr>
          <w:p w14:paraId="5A0DF0BF"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63D9C3D3"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 xml:space="preserve">wymagania dotyczące zabudowy i zagospodarowania terenu położonego </w:t>
            </w:r>
            <w:r w:rsidRPr="00EA1C22">
              <w:rPr>
                <w:rFonts w:ascii="Times New Roman" w:eastAsia="Times New Roman" w:hAnsi="Times New Roman" w:cs="Times New Roman"/>
                <w:sz w:val="20"/>
                <w:szCs w:val="20"/>
                <w:lang w:eastAsia="pl-PL"/>
              </w:rPr>
              <w:lastRenderedPageBreak/>
              <w:t>na obszarach szczególnego zagrożenia powodzią</w:t>
            </w:r>
          </w:p>
        </w:tc>
        <w:tc>
          <w:tcPr>
            <w:tcW w:w="3419" w:type="dxa"/>
          </w:tcPr>
          <w:p w14:paraId="343A59D5" w14:textId="2E2D1812"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Nie dotyczy </w:t>
            </w:r>
          </w:p>
        </w:tc>
      </w:tr>
      <w:tr w:rsidR="00954507" w:rsidRPr="00EA1C22" w14:paraId="167C25BF" w14:textId="77777777" w:rsidTr="002568E5">
        <w:trPr>
          <w:trHeight w:val="181"/>
        </w:trPr>
        <w:tc>
          <w:tcPr>
            <w:tcW w:w="2810" w:type="dxa"/>
            <w:vMerge/>
            <w:shd w:val="clear" w:color="auto" w:fill="F3F3F3"/>
          </w:tcPr>
          <w:p w14:paraId="1B4411B8"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1D68750C"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dziedzictwa kulturowego i zabytków oraz dóbr kultury współczesnej</w:t>
            </w:r>
          </w:p>
        </w:tc>
        <w:tc>
          <w:tcPr>
            <w:tcW w:w="3419" w:type="dxa"/>
          </w:tcPr>
          <w:p w14:paraId="4B5EFF7C" w14:textId="680C1684"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39302ECE" w14:textId="77777777" w:rsidTr="002568E5">
        <w:trPr>
          <w:trHeight w:val="181"/>
        </w:trPr>
        <w:tc>
          <w:tcPr>
            <w:tcW w:w="2810" w:type="dxa"/>
            <w:vMerge/>
            <w:shd w:val="clear" w:color="auto" w:fill="F3F3F3"/>
          </w:tcPr>
          <w:p w14:paraId="33C0C0DE"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04B3CC22"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ochrony innych terenów lub obiektów podlegających ochronie na podstawie przepisów odrębnych</w:t>
            </w:r>
          </w:p>
        </w:tc>
        <w:tc>
          <w:tcPr>
            <w:tcW w:w="3419" w:type="dxa"/>
          </w:tcPr>
          <w:p w14:paraId="00AAF2C5" w14:textId="0D068D32"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1653B5E3" w14:textId="77777777" w:rsidTr="002568E5">
        <w:trPr>
          <w:trHeight w:val="181"/>
        </w:trPr>
        <w:tc>
          <w:tcPr>
            <w:tcW w:w="2810" w:type="dxa"/>
            <w:vMerge/>
            <w:shd w:val="clear" w:color="auto" w:fill="F3F3F3"/>
          </w:tcPr>
          <w:p w14:paraId="08807A5E"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43E32BCF"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komunikacji</w:t>
            </w:r>
          </w:p>
        </w:tc>
        <w:tc>
          <w:tcPr>
            <w:tcW w:w="3419" w:type="dxa"/>
          </w:tcPr>
          <w:p w14:paraId="7D147EDC" w14:textId="50C35E2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0A612C71" w14:textId="77777777" w:rsidTr="002568E5">
        <w:trPr>
          <w:trHeight w:val="181"/>
        </w:trPr>
        <w:tc>
          <w:tcPr>
            <w:tcW w:w="2810" w:type="dxa"/>
            <w:vMerge/>
            <w:shd w:val="clear" w:color="auto" w:fill="F3F3F3"/>
          </w:tcPr>
          <w:p w14:paraId="2475719A"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19" w:type="dxa"/>
          </w:tcPr>
          <w:p w14:paraId="4893D3E5"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infrastruktury technicznej</w:t>
            </w:r>
          </w:p>
        </w:tc>
        <w:tc>
          <w:tcPr>
            <w:tcW w:w="3419" w:type="dxa"/>
          </w:tcPr>
          <w:p w14:paraId="6A34E5CF" w14:textId="45246B7E"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Nie dotyczy </w:t>
            </w:r>
          </w:p>
        </w:tc>
      </w:tr>
      <w:tr w:rsidR="00954507" w:rsidRPr="00EA1C22" w14:paraId="613033F4" w14:textId="77777777" w:rsidTr="002568E5">
        <w:trPr>
          <w:trHeight w:val="73"/>
        </w:trPr>
        <w:tc>
          <w:tcPr>
            <w:tcW w:w="2810" w:type="dxa"/>
            <w:vMerge w:val="restart"/>
            <w:shd w:val="clear" w:color="auto" w:fill="F3F3F3"/>
          </w:tcPr>
          <w:p w14:paraId="4CF2904A" w14:textId="77777777" w:rsidR="00954507" w:rsidRPr="00EA1C22" w:rsidRDefault="00954507" w:rsidP="00954507">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Informacje dotyczące przewidzianych inwestycji w promieniu </w:t>
            </w:r>
            <w:smartTag w:uri="urn:schemas-microsoft-com:office:smarttags" w:element="metricconverter">
              <w:smartTagPr>
                <w:attr w:name="ProductID" w:val="1 km"/>
              </w:smartTagPr>
              <w:r w:rsidRPr="00EA1C22">
                <w:rPr>
                  <w:rFonts w:ascii="Times New Roman" w:eastAsia="Times New Roman" w:hAnsi="Times New Roman" w:cs="Times New Roman"/>
                  <w:sz w:val="20"/>
                  <w:szCs w:val="20"/>
                </w:rPr>
                <w:t>1 km</w:t>
              </w:r>
            </w:smartTag>
            <w:r w:rsidRPr="00EA1C22">
              <w:rPr>
                <w:rFonts w:ascii="Times New Roman" w:eastAsia="Times New Roman" w:hAnsi="Times New Roman" w:cs="Times New Roman"/>
                <w:sz w:val="20"/>
                <w:szCs w:val="20"/>
              </w:rPr>
              <w:t xml:space="preserve"> od przedmiotowej nieruchomości</w:t>
            </w:r>
            <w:r w:rsidRPr="00EA1C22">
              <w:rPr>
                <w:rFonts w:ascii="Times New Roman" w:eastAsia="Times New Roman" w:hAnsi="Times New Roman" w:cs="Times New Roman"/>
                <w:sz w:val="20"/>
                <w:szCs w:val="20"/>
                <w:vertAlign w:val="superscript"/>
              </w:rPr>
              <w:footnoteReference w:customMarkFollows="1" w:id="5"/>
              <w:t>5)</w:t>
            </w:r>
            <w:r w:rsidRPr="00EA1C22">
              <w:rPr>
                <w:rFonts w:ascii="Times New Roman" w:eastAsia="Times New Roman" w:hAnsi="Times New Roman" w:cs="Times New Roman"/>
                <w:sz w:val="20"/>
                <w:szCs w:val="20"/>
              </w:rPr>
              <w:t>, zawarte w:</w:t>
            </w:r>
          </w:p>
          <w:p w14:paraId="10964B4A"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70D318A4"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miejscowych planach zagospodarowania przestrzennego</w:t>
            </w:r>
          </w:p>
        </w:tc>
        <w:tc>
          <w:tcPr>
            <w:tcW w:w="3419" w:type="dxa"/>
          </w:tcPr>
          <w:p w14:paraId="6D6545B5" w14:textId="442D0C9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79ECD0AD" w14:textId="77777777" w:rsidTr="002568E5">
        <w:trPr>
          <w:trHeight w:val="71"/>
        </w:trPr>
        <w:tc>
          <w:tcPr>
            <w:tcW w:w="2810" w:type="dxa"/>
            <w:vMerge/>
            <w:shd w:val="clear" w:color="auto" w:fill="F3F3F3"/>
          </w:tcPr>
          <w:p w14:paraId="1145F395"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439E49BC"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studium uwarunkowań i kierunków zagospodarowania przestrzennego gminy </w:t>
            </w:r>
          </w:p>
        </w:tc>
        <w:tc>
          <w:tcPr>
            <w:tcW w:w="3419" w:type="dxa"/>
          </w:tcPr>
          <w:p w14:paraId="2A7F8A63" w14:textId="59E1CE1C"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6EAF453B" w14:textId="77777777" w:rsidTr="002568E5">
        <w:trPr>
          <w:trHeight w:val="71"/>
        </w:trPr>
        <w:tc>
          <w:tcPr>
            <w:tcW w:w="2810" w:type="dxa"/>
            <w:vMerge/>
            <w:shd w:val="clear" w:color="auto" w:fill="F3F3F3"/>
          </w:tcPr>
          <w:p w14:paraId="0D0E7F73"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003C2956" w14:textId="77777777" w:rsidR="00954507" w:rsidRPr="00EA1C22" w:rsidRDefault="00954507" w:rsidP="00954507">
            <w:pPr>
              <w:widowControl w:val="0"/>
              <w:autoSpaceDE w:val="0"/>
              <w:autoSpaceDN w:val="0"/>
              <w:adjustRightInd w:val="0"/>
              <w:spacing w:after="0" w:line="360" w:lineRule="auto"/>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decyzjach o warunkach zabudowy i zagospodarowania terenu</w:t>
            </w:r>
          </w:p>
        </w:tc>
        <w:tc>
          <w:tcPr>
            <w:tcW w:w="3419" w:type="dxa"/>
          </w:tcPr>
          <w:p w14:paraId="1F0A7175" w14:textId="46ACE648"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567DF73F" w14:textId="77777777" w:rsidTr="002568E5">
        <w:trPr>
          <w:trHeight w:val="71"/>
        </w:trPr>
        <w:tc>
          <w:tcPr>
            <w:tcW w:w="2810" w:type="dxa"/>
            <w:vMerge/>
            <w:shd w:val="clear" w:color="auto" w:fill="F3F3F3"/>
          </w:tcPr>
          <w:p w14:paraId="54FFEBB5"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79026195"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decyzjach o środowiskowych uwarunkowaniach</w:t>
            </w:r>
          </w:p>
        </w:tc>
        <w:tc>
          <w:tcPr>
            <w:tcW w:w="3419" w:type="dxa"/>
          </w:tcPr>
          <w:p w14:paraId="6B66815F" w14:textId="720B3763"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4E4940A4" w14:textId="77777777" w:rsidTr="002568E5">
        <w:trPr>
          <w:trHeight w:val="71"/>
        </w:trPr>
        <w:tc>
          <w:tcPr>
            <w:tcW w:w="2810" w:type="dxa"/>
            <w:vMerge/>
            <w:shd w:val="clear" w:color="auto" w:fill="F3F3F3"/>
          </w:tcPr>
          <w:p w14:paraId="39830EB8"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73D872B8"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decyzjach o obszarach ograniczonego użytkowania</w:t>
            </w:r>
          </w:p>
        </w:tc>
        <w:tc>
          <w:tcPr>
            <w:tcW w:w="3419" w:type="dxa"/>
          </w:tcPr>
          <w:p w14:paraId="51B600CB" w14:textId="3358CC00"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5D70D1AD" w14:textId="77777777" w:rsidTr="002568E5">
        <w:trPr>
          <w:trHeight w:val="71"/>
        </w:trPr>
        <w:tc>
          <w:tcPr>
            <w:tcW w:w="2810" w:type="dxa"/>
            <w:vMerge/>
            <w:shd w:val="clear" w:color="auto" w:fill="F3F3F3"/>
          </w:tcPr>
          <w:p w14:paraId="6B41A5B2"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507EA0D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miejscowych planach odbudowy</w:t>
            </w:r>
          </w:p>
        </w:tc>
        <w:tc>
          <w:tcPr>
            <w:tcW w:w="3419" w:type="dxa"/>
          </w:tcPr>
          <w:p w14:paraId="24EE1A39" w14:textId="7096D95D"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586F1C02" w14:textId="77777777" w:rsidTr="002568E5">
        <w:trPr>
          <w:trHeight w:val="71"/>
        </w:trPr>
        <w:tc>
          <w:tcPr>
            <w:tcW w:w="2810" w:type="dxa"/>
            <w:vMerge/>
            <w:shd w:val="clear" w:color="auto" w:fill="F3F3F3"/>
          </w:tcPr>
          <w:p w14:paraId="4C28B2F0"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506579E7"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mapach zagrożenia powodziowego i mapach ryzyka powodziowego</w:t>
            </w:r>
          </w:p>
        </w:tc>
        <w:tc>
          <w:tcPr>
            <w:tcW w:w="3419" w:type="dxa"/>
          </w:tcPr>
          <w:p w14:paraId="60026F27" w14:textId="661DBBEB"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421D799D" w14:textId="77777777" w:rsidTr="002568E5">
        <w:trPr>
          <w:trHeight w:val="71"/>
        </w:trPr>
        <w:tc>
          <w:tcPr>
            <w:tcW w:w="2810" w:type="dxa"/>
            <w:vMerge/>
            <w:shd w:val="clear" w:color="auto" w:fill="F3F3F3"/>
          </w:tcPr>
          <w:p w14:paraId="399267B2"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6838" w:type="dxa"/>
            <w:gridSpan w:val="2"/>
          </w:tcPr>
          <w:p w14:paraId="40A0F1E1" w14:textId="77777777" w:rsidR="00954507" w:rsidRPr="00EA1C22" w:rsidRDefault="00954507" w:rsidP="0095450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Ustalenia decyzji w zakresie rozmieszczenia inwestycji celu publicznego, mogące mieć znaczenie dla terenu objętego przedsięwzięciem deweloperskim lub zadaniem inwestycyjnym:</w:t>
            </w:r>
          </w:p>
          <w:p w14:paraId="796C12E3"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954507" w:rsidRPr="00EA1C22" w14:paraId="71CE8EC2" w14:textId="77777777" w:rsidTr="002568E5">
        <w:trPr>
          <w:trHeight w:val="84"/>
        </w:trPr>
        <w:tc>
          <w:tcPr>
            <w:tcW w:w="2810" w:type="dxa"/>
            <w:vMerge/>
            <w:shd w:val="clear" w:color="auto" w:fill="F3F3F3"/>
          </w:tcPr>
          <w:p w14:paraId="7FCF4C48"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4EAE549A"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zezwoleniu na realizację inwestycji drogowej</w:t>
            </w:r>
          </w:p>
        </w:tc>
        <w:tc>
          <w:tcPr>
            <w:tcW w:w="3419" w:type="dxa"/>
          </w:tcPr>
          <w:p w14:paraId="10F067E6" w14:textId="1DBF1F62"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18AED254" w14:textId="77777777" w:rsidTr="002568E5">
        <w:trPr>
          <w:trHeight w:val="81"/>
        </w:trPr>
        <w:tc>
          <w:tcPr>
            <w:tcW w:w="2810" w:type="dxa"/>
            <w:vMerge/>
            <w:shd w:val="clear" w:color="auto" w:fill="F3F3F3"/>
          </w:tcPr>
          <w:p w14:paraId="1C47AF20"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051621D7"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linii kolejowej</w:t>
            </w:r>
          </w:p>
        </w:tc>
        <w:tc>
          <w:tcPr>
            <w:tcW w:w="3419" w:type="dxa"/>
          </w:tcPr>
          <w:p w14:paraId="3D1CE5F6" w14:textId="4823B37D"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30378D39" w14:textId="77777777" w:rsidTr="002568E5">
        <w:trPr>
          <w:trHeight w:val="81"/>
        </w:trPr>
        <w:tc>
          <w:tcPr>
            <w:tcW w:w="2810" w:type="dxa"/>
            <w:vMerge/>
            <w:shd w:val="clear" w:color="auto" w:fill="F3F3F3"/>
          </w:tcPr>
          <w:p w14:paraId="05C7B0B1"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58D2376A"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zezwoleniu na realizację inwestycji w zakresie lotniska użytku publicznego</w:t>
            </w:r>
          </w:p>
        </w:tc>
        <w:tc>
          <w:tcPr>
            <w:tcW w:w="3419" w:type="dxa"/>
          </w:tcPr>
          <w:p w14:paraId="13A4B16E" w14:textId="1CA9A7CA"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636E68CA" w14:textId="77777777" w:rsidTr="002568E5">
        <w:trPr>
          <w:trHeight w:val="81"/>
        </w:trPr>
        <w:tc>
          <w:tcPr>
            <w:tcW w:w="2810" w:type="dxa"/>
            <w:vMerge/>
            <w:shd w:val="clear" w:color="auto" w:fill="F3F3F3"/>
          </w:tcPr>
          <w:p w14:paraId="5E318964"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2D709852"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pozwoleniu na realizację inwestycji w zakresie budowli przeciwpowodziowych</w:t>
            </w:r>
          </w:p>
        </w:tc>
        <w:tc>
          <w:tcPr>
            <w:tcW w:w="3419" w:type="dxa"/>
          </w:tcPr>
          <w:p w14:paraId="53905735" w14:textId="3396C102"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36279994" w14:textId="77777777" w:rsidTr="002568E5">
        <w:trPr>
          <w:trHeight w:val="81"/>
        </w:trPr>
        <w:tc>
          <w:tcPr>
            <w:tcW w:w="2810" w:type="dxa"/>
            <w:vMerge/>
            <w:shd w:val="clear" w:color="auto" w:fill="F3F3F3"/>
          </w:tcPr>
          <w:p w14:paraId="1DB6F3BD"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0EB151C9"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inwestycji w zakresie budowy obiektu energetyki jądrowej</w:t>
            </w:r>
          </w:p>
        </w:tc>
        <w:tc>
          <w:tcPr>
            <w:tcW w:w="3419" w:type="dxa"/>
          </w:tcPr>
          <w:p w14:paraId="439B415E" w14:textId="39772E49"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70058A3D" w14:textId="77777777" w:rsidTr="002568E5">
        <w:trPr>
          <w:trHeight w:val="81"/>
        </w:trPr>
        <w:tc>
          <w:tcPr>
            <w:tcW w:w="2810" w:type="dxa"/>
            <w:vMerge/>
            <w:shd w:val="clear" w:color="auto" w:fill="F3F3F3"/>
          </w:tcPr>
          <w:p w14:paraId="283B81DB"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0DF18627"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strategicznej inwestycji w zakresie sieci przesyłowej</w:t>
            </w:r>
          </w:p>
        </w:tc>
        <w:tc>
          <w:tcPr>
            <w:tcW w:w="3419" w:type="dxa"/>
          </w:tcPr>
          <w:p w14:paraId="05B4469C" w14:textId="2C378814"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5C58895A" w14:textId="77777777" w:rsidTr="002568E5">
        <w:trPr>
          <w:trHeight w:val="81"/>
        </w:trPr>
        <w:tc>
          <w:tcPr>
            <w:tcW w:w="2810" w:type="dxa"/>
            <w:vMerge/>
            <w:shd w:val="clear" w:color="auto" w:fill="F3F3F3"/>
          </w:tcPr>
          <w:p w14:paraId="1F952F83"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394C770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regionalnej sieci szerokopasmowej</w:t>
            </w:r>
          </w:p>
        </w:tc>
        <w:tc>
          <w:tcPr>
            <w:tcW w:w="3419" w:type="dxa"/>
          </w:tcPr>
          <w:p w14:paraId="45800BFC" w14:textId="696C2DC5"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1DE220F3" w14:textId="77777777" w:rsidTr="002568E5">
        <w:trPr>
          <w:trHeight w:val="81"/>
        </w:trPr>
        <w:tc>
          <w:tcPr>
            <w:tcW w:w="2810" w:type="dxa"/>
            <w:vMerge/>
            <w:shd w:val="clear" w:color="auto" w:fill="F3F3F3"/>
          </w:tcPr>
          <w:p w14:paraId="4B9A347C"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75DC5D5F"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decyzja o ustaleniu lokalizacji inwestycji w zakresie Centralnego Portu Komunikacyjnego </w:t>
            </w:r>
          </w:p>
        </w:tc>
        <w:tc>
          <w:tcPr>
            <w:tcW w:w="3419" w:type="dxa"/>
          </w:tcPr>
          <w:p w14:paraId="21F70E09" w14:textId="7624DBD8"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023954C8" w14:textId="77777777" w:rsidTr="002568E5">
        <w:trPr>
          <w:trHeight w:val="81"/>
        </w:trPr>
        <w:tc>
          <w:tcPr>
            <w:tcW w:w="2810" w:type="dxa"/>
            <w:vMerge/>
            <w:shd w:val="clear" w:color="auto" w:fill="F3F3F3"/>
          </w:tcPr>
          <w:p w14:paraId="0716CE2B"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10EFEA77"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o zezwoleniu na realizację</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inwestycji w zakresie infrastruktury dostępowej</w:t>
            </w:r>
          </w:p>
        </w:tc>
        <w:tc>
          <w:tcPr>
            <w:tcW w:w="3419" w:type="dxa"/>
          </w:tcPr>
          <w:p w14:paraId="5F029C76" w14:textId="2C89BB09"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76B7B3B1" w14:textId="77777777" w:rsidTr="002568E5">
        <w:trPr>
          <w:trHeight w:val="81"/>
        </w:trPr>
        <w:tc>
          <w:tcPr>
            <w:tcW w:w="2810" w:type="dxa"/>
            <w:vMerge/>
            <w:shd w:val="clear" w:color="auto" w:fill="F3F3F3"/>
          </w:tcPr>
          <w:p w14:paraId="6C761E12" w14:textId="77777777" w:rsidR="00954507" w:rsidRPr="00EA1C22" w:rsidRDefault="00954507" w:rsidP="00954507">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419" w:type="dxa"/>
          </w:tcPr>
          <w:p w14:paraId="0A6C9932"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decyzja o ustaleniu lokalizacji strategicznej inwestycji w sektorze naftowym</w:t>
            </w:r>
          </w:p>
        </w:tc>
        <w:tc>
          <w:tcPr>
            <w:tcW w:w="3419" w:type="dxa"/>
          </w:tcPr>
          <w:p w14:paraId="033DD8ED" w14:textId="7ADCE3B8" w:rsidR="00954507" w:rsidRPr="00A12762" w:rsidRDefault="00954507" w:rsidP="00954507">
            <w:pPr>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7BEF34EB" w14:textId="77777777" w:rsidTr="002568E5">
        <w:trPr>
          <w:trHeight w:val="390"/>
        </w:trPr>
        <w:tc>
          <w:tcPr>
            <w:tcW w:w="9648" w:type="dxa"/>
            <w:gridSpan w:val="3"/>
            <w:shd w:val="clear" w:color="auto" w:fill="D9D9D9"/>
          </w:tcPr>
          <w:p w14:paraId="007584F8"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INFORMACJE DOTYCZĄCE BUDYNKU</w:t>
            </w:r>
          </w:p>
          <w:p w14:paraId="377AC548"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tc>
      </w:tr>
      <w:tr w:rsidR="00954507" w:rsidRPr="00EA1C22" w14:paraId="62D91751" w14:textId="77777777" w:rsidTr="002568E5">
        <w:trPr>
          <w:trHeight w:val="390"/>
        </w:trPr>
        <w:tc>
          <w:tcPr>
            <w:tcW w:w="2810" w:type="dxa"/>
            <w:shd w:val="clear" w:color="auto" w:fill="F3F3F3"/>
          </w:tcPr>
          <w:p w14:paraId="22CE17E7"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jest pozwolenie na budowę</w:t>
            </w:r>
            <w:r w:rsidRPr="00EA1C22">
              <w:rPr>
                <w:rFonts w:ascii="Times New Roman" w:eastAsia="Times New Roman" w:hAnsi="Times New Roman" w:cs="Times New Roman"/>
                <w:sz w:val="20"/>
                <w:szCs w:val="20"/>
              </w:rPr>
              <w:br/>
            </w:r>
          </w:p>
        </w:tc>
        <w:tc>
          <w:tcPr>
            <w:tcW w:w="3419" w:type="dxa"/>
            <w:vAlign w:val="center"/>
          </w:tcPr>
          <w:p w14:paraId="5777CE8F" w14:textId="77777777" w:rsidR="00954507" w:rsidRPr="00EA1C22" w:rsidRDefault="00954507" w:rsidP="00954507">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tak</w:t>
            </w:r>
            <w:r w:rsidRPr="00EA1C22">
              <w:rPr>
                <w:rFonts w:ascii="Times New Roman" w:eastAsia="Times New Roman" w:hAnsi="Times New Roman" w:cs="Times New Roman"/>
                <w:sz w:val="20"/>
                <w:szCs w:val="20"/>
                <w:vertAlign w:val="superscript"/>
              </w:rPr>
              <w:footnoteReference w:customMarkFollows="1" w:id="6"/>
              <w:t>*</w:t>
            </w:r>
          </w:p>
        </w:tc>
        <w:tc>
          <w:tcPr>
            <w:tcW w:w="3419" w:type="dxa"/>
            <w:vAlign w:val="center"/>
          </w:tcPr>
          <w:p w14:paraId="2A3C3564" w14:textId="0BC0F43A" w:rsidR="00954507" w:rsidRPr="008026AA" w:rsidRDefault="00954507" w:rsidP="00954507">
            <w:pPr>
              <w:spacing w:beforeLines="60" w:before="144" w:afterLines="60" w:after="144" w:line="240" w:lineRule="auto"/>
              <w:jc w:val="center"/>
              <w:rPr>
                <w:rFonts w:ascii="Times New Roman" w:eastAsia="Times New Roman" w:hAnsi="Times New Roman" w:cs="Times New Roman"/>
                <w:strike/>
                <w:sz w:val="20"/>
                <w:szCs w:val="20"/>
              </w:rPr>
            </w:pPr>
            <w:r w:rsidRPr="008026AA">
              <w:rPr>
                <w:rFonts w:ascii="Times New Roman" w:eastAsia="Times New Roman" w:hAnsi="Times New Roman" w:cs="Times New Roman"/>
                <w:strike/>
                <w:sz w:val="20"/>
                <w:szCs w:val="20"/>
              </w:rPr>
              <w:t>nie</w:t>
            </w:r>
          </w:p>
        </w:tc>
      </w:tr>
      <w:tr w:rsidR="00954507" w:rsidRPr="00EA1C22" w14:paraId="3C04348B" w14:textId="77777777" w:rsidTr="002568E5">
        <w:trPr>
          <w:trHeight w:val="390"/>
        </w:trPr>
        <w:tc>
          <w:tcPr>
            <w:tcW w:w="2810" w:type="dxa"/>
            <w:shd w:val="clear" w:color="auto" w:fill="F3F3F3"/>
          </w:tcPr>
          <w:p w14:paraId="3D605E09"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pozwolenie na budowę jest ostateczne</w:t>
            </w:r>
          </w:p>
        </w:tc>
        <w:tc>
          <w:tcPr>
            <w:tcW w:w="3419" w:type="dxa"/>
            <w:vAlign w:val="center"/>
          </w:tcPr>
          <w:p w14:paraId="3504506B" w14:textId="77777777" w:rsidR="00954507" w:rsidRPr="00EA1C22" w:rsidRDefault="00954507" w:rsidP="00954507">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tak*</w:t>
            </w:r>
          </w:p>
        </w:tc>
        <w:tc>
          <w:tcPr>
            <w:tcW w:w="3419" w:type="dxa"/>
            <w:vAlign w:val="center"/>
          </w:tcPr>
          <w:p w14:paraId="018DE7DA" w14:textId="37B76047" w:rsidR="00954507" w:rsidRPr="008026AA" w:rsidRDefault="00954507" w:rsidP="00954507">
            <w:pPr>
              <w:spacing w:beforeLines="60" w:before="144" w:afterLines="60" w:after="144" w:line="240" w:lineRule="auto"/>
              <w:jc w:val="center"/>
              <w:rPr>
                <w:rFonts w:ascii="Times New Roman" w:eastAsia="Times New Roman" w:hAnsi="Times New Roman" w:cs="Times New Roman"/>
                <w:strike/>
                <w:sz w:val="20"/>
                <w:szCs w:val="20"/>
              </w:rPr>
            </w:pPr>
            <w:r w:rsidRPr="008026AA">
              <w:rPr>
                <w:rFonts w:ascii="Times New Roman" w:eastAsia="Times New Roman" w:hAnsi="Times New Roman" w:cs="Times New Roman"/>
                <w:strike/>
                <w:sz w:val="20"/>
                <w:szCs w:val="20"/>
              </w:rPr>
              <w:t>nie</w:t>
            </w:r>
          </w:p>
        </w:tc>
      </w:tr>
      <w:tr w:rsidR="00954507" w:rsidRPr="00EA1C22" w14:paraId="1FE0B369" w14:textId="77777777" w:rsidTr="002568E5">
        <w:trPr>
          <w:trHeight w:val="390"/>
        </w:trPr>
        <w:tc>
          <w:tcPr>
            <w:tcW w:w="2810" w:type="dxa"/>
            <w:shd w:val="clear" w:color="auto" w:fill="F3F3F3"/>
          </w:tcPr>
          <w:p w14:paraId="086081A2"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pozwolenie na budowę jest zaskarżone</w:t>
            </w:r>
          </w:p>
        </w:tc>
        <w:tc>
          <w:tcPr>
            <w:tcW w:w="3419" w:type="dxa"/>
            <w:vAlign w:val="center"/>
          </w:tcPr>
          <w:p w14:paraId="7959C737" w14:textId="3FE56E54" w:rsidR="00954507" w:rsidRPr="008026AA" w:rsidRDefault="00954507" w:rsidP="00954507">
            <w:pPr>
              <w:spacing w:beforeLines="60" w:before="144" w:afterLines="60" w:after="144" w:line="240" w:lineRule="auto"/>
              <w:jc w:val="center"/>
              <w:rPr>
                <w:rFonts w:ascii="Times New Roman" w:eastAsia="Times New Roman" w:hAnsi="Times New Roman" w:cs="Times New Roman"/>
                <w:strike/>
                <w:sz w:val="20"/>
                <w:szCs w:val="20"/>
              </w:rPr>
            </w:pPr>
            <w:r w:rsidRPr="008026AA">
              <w:rPr>
                <w:rFonts w:ascii="Times New Roman" w:eastAsia="Times New Roman" w:hAnsi="Times New Roman" w:cs="Times New Roman"/>
                <w:strike/>
                <w:sz w:val="20"/>
                <w:szCs w:val="20"/>
              </w:rPr>
              <w:t>tak</w:t>
            </w:r>
          </w:p>
        </w:tc>
        <w:tc>
          <w:tcPr>
            <w:tcW w:w="3419" w:type="dxa"/>
            <w:vAlign w:val="center"/>
          </w:tcPr>
          <w:p w14:paraId="043C7EFF" w14:textId="77777777" w:rsidR="00954507" w:rsidRPr="00EA1C22" w:rsidRDefault="00954507" w:rsidP="00954507">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nie*</w:t>
            </w:r>
          </w:p>
        </w:tc>
      </w:tr>
      <w:tr w:rsidR="00954507" w:rsidRPr="00EA1C22" w14:paraId="142C1D17" w14:textId="77777777" w:rsidTr="002568E5">
        <w:trPr>
          <w:trHeight w:val="195"/>
        </w:trPr>
        <w:tc>
          <w:tcPr>
            <w:tcW w:w="2810" w:type="dxa"/>
            <w:shd w:val="clear" w:color="auto" w:fill="F3F3F3"/>
          </w:tcPr>
          <w:p w14:paraId="0A4F9485"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pozwolenia na budowę oraz nazwa organu, który je wydał</w:t>
            </w:r>
          </w:p>
        </w:tc>
        <w:tc>
          <w:tcPr>
            <w:tcW w:w="6838" w:type="dxa"/>
            <w:gridSpan w:val="2"/>
          </w:tcPr>
          <w:p w14:paraId="2A016FD6" w14:textId="675C1A74" w:rsidR="00954507" w:rsidRPr="00EA1C22" w:rsidRDefault="00EE0D1A"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Nr </w:t>
            </w:r>
            <w:r w:rsidR="00954507">
              <w:rPr>
                <w:rFonts w:ascii="Times New Roman" w:eastAsia="Times New Roman" w:hAnsi="Times New Roman" w:cs="Times New Roman"/>
                <w:sz w:val="20"/>
                <w:szCs w:val="20"/>
              </w:rPr>
              <w:t xml:space="preserve">945 </w:t>
            </w:r>
            <w:r>
              <w:rPr>
                <w:rFonts w:ascii="Times New Roman" w:eastAsia="Times New Roman" w:hAnsi="Times New Roman" w:cs="Times New Roman"/>
                <w:sz w:val="20"/>
                <w:szCs w:val="20"/>
              </w:rPr>
              <w:t>p</w:t>
            </w:r>
            <w:r w:rsidR="00954507">
              <w:rPr>
                <w:rFonts w:ascii="Times New Roman" w:eastAsia="Times New Roman" w:hAnsi="Times New Roman" w:cs="Times New Roman"/>
                <w:sz w:val="20"/>
                <w:szCs w:val="20"/>
              </w:rPr>
              <w:t>R/2024</w:t>
            </w:r>
            <w:r>
              <w:rPr>
                <w:rFonts w:ascii="Times New Roman" w:eastAsia="Times New Roman" w:hAnsi="Times New Roman" w:cs="Times New Roman"/>
                <w:sz w:val="20"/>
                <w:szCs w:val="20"/>
              </w:rPr>
              <w:t xml:space="preserve"> z dnia 12.12.2024r. wydana przez</w:t>
            </w:r>
            <w:r w:rsidR="00954507">
              <w:rPr>
                <w:rFonts w:ascii="Times New Roman" w:eastAsia="Times New Roman" w:hAnsi="Times New Roman" w:cs="Times New Roman"/>
                <w:sz w:val="20"/>
                <w:szCs w:val="20"/>
              </w:rPr>
              <w:t xml:space="preserve"> STAROST</w:t>
            </w:r>
            <w:r>
              <w:rPr>
                <w:rFonts w:ascii="Times New Roman" w:eastAsia="Times New Roman" w:hAnsi="Times New Roman" w:cs="Times New Roman"/>
                <w:sz w:val="20"/>
                <w:szCs w:val="20"/>
              </w:rPr>
              <w:t>E</w:t>
            </w:r>
            <w:r w:rsidR="00954507">
              <w:rPr>
                <w:rFonts w:ascii="Times New Roman" w:eastAsia="Times New Roman" w:hAnsi="Times New Roman" w:cs="Times New Roman"/>
                <w:sz w:val="20"/>
                <w:szCs w:val="20"/>
              </w:rPr>
              <w:t xml:space="preserve"> WOŁOMIŃSKI</w:t>
            </w:r>
            <w:r>
              <w:rPr>
                <w:rFonts w:ascii="Times New Roman" w:eastAsia="Times New Roman" w:hAnsi="Times New Roman" w:cs="Times New Roman"/>
                <w:sz w:val="20"/>
                <w:szCs w:val="20"/>
              </w:rPr>
              <w:t>EGO</w:t>
            </w:r>
            <w:r w:rsidR="00954507">
              <w:rPr>
                <w:rFonts w:ascii="Times New Roman" w:eastAsia="Times New Roman" w:hAnsi="Times New Roman" w:cs="Times New Roman"/>
                <w:sz w:val="20"/>
                <w:szCs w:val="20"/>
              </w:rPr>
              <w:t xml:space="preserve"> UL. PRĄDZYŃSKIEGO 3,05-200 WOŁOMIN</w:t>
            </w:r>
            <w:r>
              <w:rPr>
                <w:rFonts w:ascii="Times New Roman" w:eastAsia="Times New Roman" w:hAnsi="Times New Roman" w:cs="Times New Roman"/>
                <w:sz w:val="20"/>
                <w:szCs w:val="20"/>
              </w:rPr>
              <w:t>.</w:t>
            </w:r>
          </w:p>
        </w:tc>
      </w:tr>
      <w:tr w:rsidR="00954507" w:rsidRPr="00EA1C22" w14:paraId="1A7DD207" w14:textId="77777777" w:rsidTr="002568E5">
        <w:trPr>
          <w:trHeight w:val="195"/>
        </w:trPr>
        <w:tc>
          <w:tcPr>
            <w:tcW w:w="2810" w:type="dxa"/>
            <w:shd w:val="clear" w:color="auto" w:fill="F3F3F3"/>
          </w:tcPr>
          <w:p w14:paraId="7B64C59B"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uprawomocnienia się decyzji o pozwoleniu na użytkowanie budynku</w:t>
            </w:r>
          </w:p>
        </w:tc>
        <w:tc>
          <w:tcPr>
            <w:tcW w:w="6838" w:type="dxa"/>
            <w:gridSpan w:val="2"/>
          </w:tcPr>
          <w:p w14:paraId="63FDCBBC" w14:textId="51D06C83" w:rsidR="00954507" w:rsidRPr="00EA1C22" w:rsidRDefault="004F25D3"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73C45028" w14:textId="77777777" w:rsidTr="002568E5">
        <w:trPr>
          <w:trHeight w:val="195"/>
        </w:trPr>
        <w:tc>
          <w:tcPr>
            <w:tcW w:w="2810" w:type="dxa"/>
            <w:shd w:val="clear" w:color="auto" w:fill="F3F3F3"/>
          </w:tcPr>
          <w:p w14:paraId="67EF0B24"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zakończenia budowy domu jednorodzinnego </w:t>
            </w:r>
          </w:p>
        </w:tc>
        <w:tc>
          <w:tcPr>
            <w:tcW w:w="6838" w:type="dxa"/>
            <w:gridSpan w:val="2"/>
          </w:tcPr>
          <w:p w14:paraId="588B518C" w14:textId="4B451903" w:rsidR="00954507" w:rsidRPr="00EA1C22" w:rsidRDefault="00EE0D1A"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01.12.2026 r.</w:t>
            </w:r>
          </w:p>
        </w:tc>
      </w:tr>
      <w:tr w:rsidR="00954507" w:rsidRPr="00EA1C22" w14:paraId="736AB319" w14:textId="77777777" w:rsidTr="002568E5">
        <w:trPr>
          <w:trHeight w:val="195"/>
        </w:trPr>
        <w:tc>
          <w:tcPr>
            <w:tcW w:w="2810" w:type="dxa"/>
            <w:shd w:val="clear" w:color="auto" w:fill="F3F3F3"/>
          </w:tcPr>
          <w:p w14:paraId="4D4408B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Planowany termin rozpoczęcia i zakończenia robót budowlanych</w:t>
            </w:r>
          </w:p>
        </w:tc>
        <w:tc>
          <w:tcPr>
            <w:tcW w:w="6838" w:type="dxa"/>
            <w:gridSpan w:val="2"/>
          </w:tcPr>
          <w:p w14:paraId="46101E64" w14:textId="457455EB" w:rsidR="00954507" w:rsidRPr="00EA1C22" w:rsidRDefault="00B70534"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20.08.2025</w:t>
            </w:r>
            <w:r w:rsidR="00954507">
              <w:rPr>
                <w:rFonts w:ascii="Times New Roman" w:eastAsia="Times New Roman" w:hAnsi="Times New Roman" w:cs="Times New Roman"/>
                <w:sz w:val="20"/>
                <w:szCs w:val="20"/>
              </w:rPr>
              <w:t xml:space="preserve"> </w:t>
            </w:r>
            <w:r w:rsidR="00973372">
              <w:rPr>
                <w:rFonts w:ascii="Times New Roman" w:eastAsia="Times New Roman" w:hAnsi="Times New Roman" w:cs="Times New Roman"/>
                <w:sz w:val="20"/>
                <w:szCs w:val="20"/>
              </w:rPr>
              <w:t xml:space="preserve">r. </w:t>
            </w:r>
            <w:r w:rsidR="0095450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0</w:t>
            </w:r>
            <w:r w:rsidR="00954507">
              <w:rPr>
                <w:rFonts w:ascii="Times New Roman" w:eastAsia="Times New Roman" w:hAnsi="Times New Roman" w:cs="Times New Roman"/>
                <w:sz w:val="20"/>
                <w:szCs w:val="20"/>
              </w:rPr>
              <w:t>1.12.2026</w:t>
            </w:r>
            <w:r w:rsidR="00973372">
              <w:rPr>
                <w:rFonts w:ascii="Times New Roman" w:eastAsia="Times New Roman" w:hAnsi="Times New Roman" w:cs="Times New Roman"/>
                <w:sz w:val="20"/>
                <w:szCs w:val="20"/>
              </w:rPr>
              <w:t xml:space="preserve"> r.</w:t>
            </w:r>
          </w:p>
        </w:tc>
      </w:tr>
      <w:tr w:rsidR="00954507" w:rsidRPr="00EA1C22" w14:paraId="0A4B5D21" w14:textId="77777777" w:rsidTr="002568E5">
        <w:trPr>
          <w:trHeight w:val="325"/>
        </w:trPr>
        <w:tc>
          <w:tcPr>
            <w:tcW w:w="2810" w:type="dxa"/>
            <w:vMerge w:val="restart"/>
            <w:shd w:val="clear" w:color="auto" w:fill="F3F3F3"/>
          </w:tcPr>
          <w:p w14:paraId="5F65BEF1"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p w14:paraId="5D5AFCF0" w14:textId="77777777" w:rsidR="00954507" w:rsidRPr="00EA1C22" w:rsidRDefault="00954507" w:rsidP="00954507">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Opis przedsięwzięcia deweloperskiego albo zadania inwestycyjnego</w:t>
            </w:r>
          </w:p>
          <w:p w14:paraId="06A677C8"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3B4DD90C"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Liczba budynków </w:t>
            </w:r>
          </w:p>
        </w:tc>
        <w:tc>
          <w:tcPr>
            <w:tcW w:w="3419" w:type="dxa"/>
          </w:tcPr>
          <w:p w14:paraId="348C6D56" w14:textId="3BDD4538"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954507" w:rsidRPr="00EA1C22" w14:paraId="0BA71D88" w14:textId="77777777" w:rsidTr="002568E5">
        <w:trPr>
          <w:trHeight w:val="325"/>
        </w:trPr>
        <w:tc>
          <w:tcPr>
            <w:tcW w:w="2810" w:type="dxa"/>
            <w:vMerge/>
            <w:shd w:val="clear" w:color="auto" w:fill="F3F3F3"/>
          </w:tcPr>
          <w:p w14:paraId="08406926"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2A0E8616"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Rozmieszczenie budynków na nieruchomości (należy podać minimalny odstęp między budynkami)</w:t>
            </w:r>
          </w:p>
        </w:tc>
        <w:tc>
          <w:tcPr>
            <w:tcW w:w="3419" w:type="dxa"/>
          </w:tcPr>
          <w:p w14:paraId="0A3AC513" w14:textId="74FA8E79" w:rsidR="00954507" w:rsidRPr="00EA1C22" w:rsidRDefault="00E009A9"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Załącznik </w:t>
            </w:r>
            <w:r w:rsidR="00B70534">
              <w:rPr>
                <w:rFonts w:ascii="Times New Roman" w:eastAsia="Times New Roman" w:hAnsi="Times New Roman" w:cs="Times New Roman"/>
                <w:sz w:val="20"/>
                <w:szCs w:val="20"/>
              </w:rPr>
              <w:t>nr 1 do prospektu</w:t>
            </w:r>
          </w:p>
        </w:tc>
      </w:tr>
      <w:tr w:rsidR="00954507" w:rsidRPr="00EA1C22" w14:paraId="68F036E6" w14:textId="77777777" w:rsidTr="002568E5">
        <w:trPr>
          <w:trHeight w:val="488"/>
        </w:trPr>
        <w:tc>
          <w:tcPr>
            <w:tcW w:w="2810" w:type="dxa"/>
            <w:shd w:val="clear" w:color="auto" w:fill="F3F3F3"/>
          </w:tcPr>
          <w:p w14:paraId="2524A3A7"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Sposób pomiaru powierzchni użytkowej</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lokalu mieszkalnego albo domu jednorodzinnego</w:t>
            </w:r>
          </w:p>
        </w:tc>
        <w:tc>
          <w:tcPr>
            <w:tcW w:w="6838" w:type="dxa"/>
            <w:gridSpan w:val="2"/>
          </w:tcPr>
          <w:p w14:paraId="09A70ED2" w14:textId="3C7C5BA6" w:rsidR="00954507" w:rsidRPr="00EA1C22" w:rsidRDefault="0066542A" w:rsidP="00954507">
            <w:pPr>
              <w:spacing w:beforeLines="60" w:before="144" w:afterLines="60" w:after="144" w:line="240" w:lineRule="auto"/>
              <w:jc w:val="both"/>
              <w:rPr>
                <w:rFonts w:ascii="Times New Roman" w:eastAsia="Times New Roman" w:hAnsi="Times New Roman" w:cs="Times New Roman"/>
                <w:sz w:val="20"/>
                <w:szCs w:val="20"/>
              </w:rPr>
            </w:pPr>
            <w:r w:rsidRPr="0066542A">
              <w:rPr>
                <w:rFonts w:ascii="Times New Roman" w:eastAsia="Times New Roman" w:hAnsi="Times New Roman" w:cs="Times New Roman"/>
                <w:sz w:val="20"/>
                <w:szCs w:val="20"/>
              </w:rPr>
              <w:t>PN-ISO 9836:2022-07 przy czym pomiaru dokonuje się na poziomie podłogi, z dokładnością do 0,01 m²</w:t>
            </w:r>
          </w:p>
        </w:tc>
      </w:tr>
      <w:tr w:rsidR="00954507" w:rsidRPr="00EA1C22" w14:paraId="6960E206" w14:textId="77777777" w:rsidTr="002568E5">
        <w:tc>
          <w:tcPr>
            <w:tcW w:w="2810" w:type="dxa"/>
            <w:vMerge w:val="restart"/>
            <w:shd w:val="clear" w:color="auto" w:fill="F3F3F3"/>
          </w:tcPr>
          <w:p w14:paraId="627700A0"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Zamierzony sposób i procentowy udział źródeł finansowania przedsięwzięcia deweloperskiego lub zadania inwestycyjnego</w:t>
            </w:r>
          </w:p>
          <w:p w14:paraId="0A5FE99F"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1C923708" w14:textId="77777777" w:rsidR="00954507" w:rsidRPr="00EA1C22" w:rsidDel="00E703EC"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Rodzaj posiadanych środków finansowych – kredyt, środki własne, inne</w:t>
            </w:r>
          </w:p>
        </w:tc>
        <w:tc>
          <w:tcPr>
            <w:tcW w:w="3419" w:type="dxa"/>
          </w:tcPr>
          <w:p w14:paraId="3055DF36" w14:textId="7D5D460B"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Środki własne</w:t>
            </w:r>
          </w:p>
        </w:tc>
      </w:tr>
      <w:tr w:rsidR="00954507" w:rsidRPr="00EA1C22" w14:paraId="0D680073" w14:textId="77777777" w:rsidTr="002568E5">
        <w:tc>
          <w:tcPr>
            <w:tcW w:w="2810" w:type="dxa"/>
            <w:vMerge/>
            <w:shd w:val="clear" w:color="auto" w:fill="F3F3F3"/>
          </w:tcPr>
          <w:p w14:paraId="44CBDDF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5C101CA2"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 następujących instytucjach finansowych (wypełnia się w przypadku kredytu)</w:t>
            </w:r>
          </w:p>
        </w:tc>
        <w:tc>
          <w:tcPr>
            <w:tcW w:w="3419" w:type="dxa"/>
          </w:tcPr>
          <w:p w14:paraId="71275801"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tc>
      </w:tr>
      <w:tr w:rsidR="00954507" w:rsidRPr="00EA1C22" w14:paraId="43FBB7F1" w14:textId="77777777" w:rsidTr="007E3E4D">
        <w:trPr>
          <w:trHeight w:val="1481"/>
        </w:trPr>
        <w:tc>
          <w:tcPr>
            <w:tcW w:w="2810" w:type="dxa"/>
            <w:vMerge w:val="restart"/>
            <w:shd w:val="clear" w:color="auto" w:fill="F3F3F3"/>
          </w:tcPr>
          <w:p w14:paraId="69E5E669" w14:textId="77777777" w:rsidR="00954507" w:rsidRPr="00EA1C22" w:rsidRDefault="00954507" w:rsidP="00954507">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Środki ochrony nabywców</w:t>
            </w:r>
          </w:p>
        </w:tc>
        <w:tc>
          <w:tcPr>
            <w:tcW w:w="3419" w:type="dxa"/>
          </w:tcPr>
          <w:p w14:paraId="33C5318C" w14:textId="21EECF1A"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Otwarty mieszkaniowy rachunek powierniczy</w:t>
            </w:r>
          </w:p>
        </w:tc>
        <w:tc>
          <w:tcPr>
            <w:tcW w:w="3419" w:type="dxa"/>
          </w:tcPr>
          <w:p w14:paraId="2F0A94D0" w14:textId="146CB618" w:rsidR="00954507" w:rsidRPr="008C305F" w:rsidRDefault="00954507" w:rsidP="00954507">
            <w:pPr>
              <w:spacing w:beforeLines="60" w:before="144" w:afterLines="60" w:after="144" w:line="240" w:lineRule="auto"/>
              <w:jc w:val="both"/>
              <w:rPr>
                <w:rFonts w:ascii="Times New Roman" w:eastAsia="Times New Roman" w:hAnsi="Times New Roman" w:cs="Times New Roman"/>
                <w:strike/>
                <w:sz w:val="20"/>
                <w:szCs w:val="20"/>
              </w:rPr>
            </w:pPr>
            <w:r w:rsidRPr="008C305F">
              <w:rPr>
                <w:rFonts w:ascii="Times New Roman" w:eastAsia="Times New Roman" w:hAnsi="Times New Roman" w:cs="Times New Roman"/>
                <w:strike/>
                <w:sz w:val="20"/>
                <w:szCs w:val="20"/>
              </w:rPr>
              <w:t>Zamknięty mieszkaniowy rachunek powierniczy</w:t>
            </w:r>
          </w:p>
        </w:tc>
      </w:tr>
      <w:tr w:rsidR="00954507" w:rsidRPr="00EA1C22" w14:paraId="6EE827D0" w14:textId="77777777" w:rsidTr="002568E5">
        <w:tc>
          <w:tcPr>
            <w:tcW w:w="2810" w:type="dxa"/>
            <w:vMerge/>
            <w:shd w:val="clear" w:color="auto" w:fill="F3F3F3"/>
          </w:tcPr>
          <w:p w14:paraId="2ACC8439"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tc>
        <w:tc>
          <w:tcPr>
            <w:tcW w:w="3419" w:type="dxa"/>
          </w:tcPr>
          <w:p w14:paraId="02F95939"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Wysokość stawki procentowej, według której jest obliczana kwota składki na Deweloperski Fundusz Gwarancyjny</w:t>
            </w:r>
            <w:r w:rsidRPr="00EA1C22">
              <w:rPr>
                <w:rFonts w:ascii="Times New Roman" w:eastAsia="Times New Roman" w:hAnsi="Times New Roman" w:cs="Times New Roman"/>
                <w:sz w:val="20"/>
                <w:szCs w:val="20"/>
                <w:vertAlign w:val="superscript"/>
              </w:rPr>
              <w:footnoteReference w:customMarkFollows="1" w:id="7"/>
              <w:t>6)</w:t>
            </w:r>
            <w:r w:rsidRPr="00EA1C22">
              <w:rPr>
                <w:rFonts w:ascii="Times New Roman" w:eastAsia="Times New Roman" w:hAnsi="Times New Roman" w:cs="Times New Roman"/>
                <w:sz w:val="20"/>
                <w:szCs w:val="20"/>
              </w:rPr>
              <w:t xml:space="preserve"> </w:t>
            </w:r>
          </w:p>
        </w:tc>
        <w:tc>
          <w:tcPr>
            <w:tcW w:w="3419" w:type="dxa"/>
          </w:tcPr>
          <w:p w14:paraId="395198AD" w14:textId="36D4CB1E" w:rsidR="00954507" w:rsidRPr="00690E16" w:rsidRDefault="00954507" w:rsidP="00954507">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sidRPr="00690E16">
              <w:rPr>
                <w:rFonts w:ascii="Times New Roman" w:eastAsia="Times New Roman" w:hAnsi="Times New Roman" w:cs="Times New Roman"/>
                <w:sz w:val="20"/>
                <w:szCs w:val="20"/>
              </w:rPr>
              <w:t>kładka stanowi iloczyn stawki procentowej określonej w Rozporządzeniu</w:t>
            </w:r>
          </w:p>
          <w:p w14:paraId="0A5AE9EF" w14:textId="77777777" w:rsidR="00954507" w:rsidRPr="00690E16"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690E16">
              <w:rPr>
                <w:rFonts w:ascii="Times New Roman" w:eastAsia="Times New Roman" w:hAnsi="Times New Roman" w:cs="Times New Roman"/>
                <w:sz w:val="20"/>
                <w:szCs w:val="20"/>
              </w:rPr>
              <w:t>Ministra Rozwoju i Technologii z dnia 21 czerwca 2022 roku w sprawie wysokości</w:t>
            </w:r>
          </w:p>
          <w:p w14:paraId="5CCD3B6E" w14:textId="77777777" w:rsidR="00954507" w:rsidRPr="00690E16"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690E16">
              <w:rPr>
                <w:rFonts w:ascii="Times New Roman" w:eastAsia="Times New Roman" w:hAnsi="Times New Roman" w:cs="Times New Roman"/>
                <w:sz w:val="20"/>
                <w:szCs w:val="20"/>
              </w:rPr>
              <w:t>stawek procentowych, według których jest wyliczana kwota składki na</w:t>
            </w:r>
          </w:p>
          <w:p w14:paraId="486DE159" w14:textId="77777777" w:rsidR="00954507" w:rsidRPr="00690E16"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690E16">
              <w:rPr>
                <w:rFonts w:ascii="Times New Roman" w:eastAsia="Times New Roman" w:hAnsi="Times New Roman" w:cs="Times New Roman"/>
                <w:sz w:val="20"/>
                <w:szCs w:val="20"/>
              </w:rPr>
              <w:t>Deweloperski Fundusz Gwarancyjny oraz wartości wpłaty dokonanej przez nabywcę</w:t>
            </w:r>
          </w:p>
          <w:p w14:paraId="3A6AECDF" w14:textId="77777777" w:rsidR="00954507" w:rsidRPr="00690E16"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690E16">
              <w:rPr>
                <w:rFonts w:ascii="Times New Roman" w:eastAsia="Times New Roman" w:hAnsi="Times New Roman" w:cs="Times New Roman"/>
                <w:sz w:val="20"/>
                <w:szCs w:val="20"/>
              </w:rPr>
              <w:t>na rachunek powierniczy albo wartości wpłaty dokonanej przez Dewelopera na ten</w:t>
            </w:r>
          </w:p>
          <w:p w14:paraId="32E0A35E" w14:textId="01A0FCA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690E16">
              <w:rPr>
                <w:rFonts w:ascii="Times New Roman" w:eastAsia="Times New Roman" w:hAnsi="Times New Roman" w:cs="Times New Roman"/>
                <w:sz w:val="20"/>
                <w:szCs w:val="20"/>
              </w:rPr>
              <w:t>rachunek w związku z zawarciem umowy rezerwacyjnej</w:t>
            </w:r>
            <w:r>
              <w:rPr>
                <w:rFonts w:ascii="Times New Roman" w:eastAsia="Times New Roman" w:hAnsi="Times New Roman" w:cs="Times New Roman"/>
                <w:sz w:val="20"/>
                <w:szCs w:val="20"/>
              </w:rPr>
              <w:t>.</w:t>
            </w:r>
          </w:p>
        </w:tc>
      </w:tr>
      <w:tr w:rsidR="00954507" w:rsidRPr="00EA1C22" w14:paraId="5326FF7B" w14:textId="77777777" w:rsidTr="002568E5">
        <w:tc>
          <w:tcPr>
            <w:tcW w:w="2810" w:type="dxa"/>
            <w:shd w:val="clear" w:color="auto" w:fill="F3F3F3"/>
          </w:tcPr>
          <w:p w14:paraId="5B4C3F29" w14:textId="77777777" w:rsidR="00954507" w:rsidRPr="00EA1C22" w:rsidRDefault="00954507" w:rsidP="00954507">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Główne zasady funkcjonowania wybranego rodzaju zabezpieczenia środków nabywcy</w:t>
            </w:r>
          </w:p>
        </w:tc>
        <w:tc>
          <w:tcPr>
            <w:tcW w:w="6838" w:type="dxa"/>
            <w:gridSpan w:val="2"/>
          </w:tcPr>
          <w:p w14:paraId="67195D8E" w14:textId="0A8118DC" w:rsidR="00954507" w:rsidRPr="00EA1C22" w:rsidRDefault="003F7523" w:rsidP="00954507">
            <w:pPr>
              <w:spacing w:beforeLines="60" w:before="144" w:afterLines="60" w:after="144" w:line="240" w:lineRule="auto"/>
              <w:jc w:val="both"/>
              <w:rPr>
                <w:rFonts w:ascii="Times New Roman" w:eastAsia="Times New Roman" w:hAnsi="Times New Roman" w:cs="Times New Roman"/>
                <w:sz w:val="20"/>
                <w:szCs w:val="20"/>
              </w:rPr>
            </w:pPr>
            <w:r w:rsidRPr="003F7523">
              <w:rPr>
                <w:rFonts w:ascii="Times New Roman" w:eastAsia="Times New Roman" w:hAnsi="Times New Roman" w:cs="Times New Roman"/>
                <w:sz w:val="20"/>
                <w:szCs w:val="20"/>
              </w:rPr>
              <w:t xml:space="preserve">Nabywca wyraża zgodę na wpisanie do działu III księgi wieczystej, prowadzonej dla Nieruchomości roszczeń innych klientów o nabycie innych lokali, oraz ograniczonych praw rzeczowych opisanych w Umowie. Nabywca wyraża również zgodę na wpisanie do działu IV księgi wieczystej, prowadzonej dla Nieruchomości roszczeń innych klientów o ustanowienie hipotek na nabywanych przez nich lokalach, celem zabezpieczenia kredytu, zgodnie z art. 20 ust. 5 i ust. 6 ustawy z </w:t>
            </w:r>
            <w:r w:rsidRPr="003F7523">
              <w:rPr>
                <w:rFonts w:ascii="Times New Roman" w:eastAsia="Times New Roman" w:hAnsi="Times New Roman" w:cs="Times New Roman"/>
                <w:sz w:val="20"/>
                <w:szCs w:val="20"/>
              </w:rPr>
              <w:lastRenderedPageBreak/>
              <w:t>dnia 29 sierpnia 1997 roku o listach zastawnych i bankach hipotecznych. Nabywca oświadcza, że powyższe wpisy nie będą przeszkodą do zawarcia umowy przenoszącej własność Lokalu na Nabywcę.</w:t>
            </w:r>
          </w:p>
        </w:tc>
      </w:tr>
      <w:tr w:rsidR="00954507" w:rsidRPr="00EA1C22" w14:paraId="4FB000B5" w14:textId="77777777" w:rsidTr="002568E5">
        <w:trPr>
          <w:trHeight w:val="293"/>
        </w:trPr>
        <w:tc>
          <w:tcPr>
            <w:tcW w:w="2810" w:type="dxa"/>
            <w:shd w:val="clear" w:color="auto" w:fill="F3F3F3"/>
          </w:tcPr>
          <w:p w14:paraId="1A23E4EE" w14:textId="77777777" w:rsidR="00954507" w:rsidRPr="00EA1C22" w:rsidRDefault="00954507" w:rsidP="00954507">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Nazwa instytucji zapewniającej bezpieczeństwo środków nabywcy</w:t>
            </w:r>
          </w:p>
        </w:tc>
        <w:tc>
          <w:tcPr>
            <w:tcW w:w="6838" w:type="dxa"/>
            <w:gridSpan w:val="2"/>
          </w:tcPr>
          <w:p w14:paraId="6E1250BB" w14:textId="2B0D4CB9" w:rsidR="00954507" w:rsidRPr="00EA1C22" w:rsidRDefault="00347496" w:rsidP="003F752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954507" w:rsidRPr="00EA1C22" w14:paraId="17C6D230" w14:textId="77777777" w:rsidTr="002568E5">
        <w:trPr>
          <w:trHeight w:val="488"/>
        </w:trPr>
        <w:tc>
          <w:tcPr>
            <w:tcW w:w="2810" w:type="dxa"/>
            <w:shd w:val="clear" w:color="auto" w:fill="F3F3F3"/>
          </w:tcPr>
          <w:p w14:paraId="2E17F373"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Harmonogram przedsięwzięcia deweloperskiego lub</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zadania inwestycyjnego</w:t>
            </w:r>
          </w:p>
        </w:tc>
        <w:tc>
          <w:tcPr>
            <w:tcW w:w="6838" w:type="dxa"/>
            <w:gridSpan w:val="2"/>
          </w:tcPr>
          <w:p w14:paraId="3EC32CB4" w14:textId="09FD5780" w:rsidR="000737EA" w:rsidRPr="00B70534" w:rsidRDefault="000737EA" w:rsidP="000737EA">
            <w:pPr>
              <w:pStyle w:val="Akapitzlist"/>
              <w:widowControl/>
              <w:numPr>
                <w:ilvl w:val="0"/>
                <w:numId w:val="6"/>
              </w:numPr>
              <w:autoSpaceDE/>
              <w:autoSpaceDN/>
              <w:adjustRightInd/>
              <w:spacing w:after="160" w:line="278" w:lineRule="auto"/>
              <w:rPr>
                <w:sz w:val="20"/>
              </w:rPr>
            </w:pPr>
            <w:r w:rsidRPr="00B70534">
              <w:rPr>
                <w:sz w:val="20"/>
              </w:rPr>
              <w:t xml:space="preserve">Etap – 25% - zakup działki, projekt budowlany, przygotowanie terenu pod budowę, wymiana gruntu, ogrodzenie – zakończenie </w:t>
            </w:r>
            <w:r w:rsidR="00B70534" w:rsidRPr="00B70534">
              <w:rPr>
                <w:sz w:val="20"/>
              </w:rPr>
              <w:t>20.08.2025 r.</w:t>
            </w:r>
          </w:p>
          <w:p w14:paraId="359D38E5" w14:textId="77777777" w:rsidR="000737EA" w:rsidRPr="00B70534" w:rsidRDefault="000737EA" w:rsidP="000737EA">
            <w:pPr>
              <w:pStyle w:val="Akapitzlist"/>
              <w:widowControl/>
              <w:numPr>
                <w:ilvl w:val="0"/>
                <w:numId w:val="6"/>
              </w:numPr>
              <w:autoSpaceDE/>
              <w:autoSpaceDN/>
              <w:adjustRightInd/>
              <w:spacing w:after="160" w:line="278" w:lineRule="auto"/>
              <w:rPr>
                <w:sz w:val="20"/>
              </w:rPr>
            </w:pPr>
            <w:r w:rsidRPr="00B70534">
              <w:rPr>
                <w:sz w:val="20"/>
              </w:rPr>
              <w:t>Etap – 25% - wykonanie wykopu, zalanie i uzbrojenie płyty fundamentowanej, wykonanie 3 kondygnacji budynku wraz z rzeźbą dachową, zakończenie – 03.04.2026 r.</w:t>
            </w:r>
          </w:p>
          <w:p w14:paraId="3C5FE487" w14:textId="77777777" w:rsidR="000737EA" w:rsidRPr="00B70534" w:rsidRDefault="000737EA" w:rsidP="000737EA">
            <w:pPr>
              <w:pStyle w:val="Akapitzlist"/>
              <w:widowControl/>
              <w:numPr>
                <w:ilvl w:val="0"/>
                <w:numId w:val="6"/>
              </w:numPr>
              <w:autoSpaceDE/>
              <w:autoSpaceDN/>
              <w:adjustRightInd/>
              <w:spacing w:after="160" w:line="278" w:lineRule="auto"/>
              <w:rPr>
                <w:sz w:val="20"/>
              </w:rPr>
            </w:pPr>
            <w:r w:rsidRPr="00B70534">
              <w:rPr>
                <w:sz w:val="20"/>
              </w:rPr>
              <w:t>Etap – 25% - wykonanie odeskowania dachu wraz z izolacją oraz blachodachówką, montaż stolarki okiennej, wykonanie instalacji wod-kan, en. Elektrycznej, gazowej, ogrzewania co i cw., ogrzewania podłogowego, alarmowej i teletechnicznej, położenie tynków wewnętrznych – zakończenie 27.07.2026 r.</w:t>
            </w:r>
          </w:p>
          <w:p w14:paraId="23736D2A" w14:textId="77777777" w:rsidR="000737EA" w:rsidRPr="00B70534" w:rsidRDefault="000737EA" w:rsidP="000737EA">
            <w:pPr>
              <w:pStyle w:val="Akapitzlist"/>
              <w:widowControl/>
              <w:numPr>
                <w:ilvl w:val="0"/>
                <w:numId w:val="6"/>
              </w:numPr>
              <w:autoSpaceDE/>
              <w:autoSpaceDN/>
              <w:adjustRightInd/>
              <w:spacing w:after="160" w:line="278" w:lineRule="auto"/>
              <w:rPr>
                <w:sz w:val="20"/>
              </w:rPr>
            </w:pPr>
            <w:r w:rsidRPr="00B70534">
              <w:rPr>
                <w:sz w:val="20"/>
              </w:rPr>
              <w:t xml:space="preserve">Etap - 25% - wykonanie ocieplenia budynków wraz z wyprawą elewacyjną, montaż drzwi zewnętrznych, wykonanie wszystkich pozostałych robót wykończeniowych wewnętrznych i zewnętrznych – budynków wraz z sieciami zewnętrznymi i pracami związanymi z zagospodarowaniem terenu. </w:t>
            </w:r>
          </w:p>
          <w:p w14:paraId="67E3587E" w14:textId="26D42BF0" w:rsidR="00954507" w:rsidRPr="00B70534" w:rsidRDefault="000737EA" w:rsidP="00B70534">
            <w:pPr>
              <w:pStyle w:val="Akapitzlist"/>
            </w:pPr>
            <w:r w:rsidRPr="00B70534">
              <w:rPr>
                <w:sz w:val="20"/>
              </w:rPr>
              <w:t xml:space="preserve">Uzyskanie pozwolenia na użytkowanie – zakończenie etapu </w:t>
            </w:r>
            <w:r w:rsidR="004C3697" w:rsidRPr="00B70534">
              <w:rPr>
                <w:sz w:val="20"/>
              </w:rPr>
              <w:t>01.12.2026</w:t>
            </w:r>
          </w:p>
        </w:tc>
      </w:tr>
      <w:tr w:rsidR="00954507" w:rsidRPr="00EA1C22" w14:paraId="31683865" w14:textId="77777777" w:rsidTr="002568E5">
        <w:trPr>
          <w:trHeight w:val="292"/>
        </w:trPr>
        <w:tc>
          <w:tcPr>
            <w:tcW w:w="2810" w:type="dxa"/>
            <w:shd w:val="clear" w:color="auto" w:fill="F3F3F3"/>
          </w:tcPr>
          <w:p w14:paraId="417A2AF1" w14:textId="77777777" w:rsidR="00954507" w:rsidRPr="00EA1C22" w:rsidRDefault="00954507" w:rsidP="00954507">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Dopuszczenie waloryzacji ceny oraz określenie zasad waloryzacji</w:t>
            </w:r>
          </w:p>
        </w:tc>
        <w:tc>
          <w:tcPr>
            <w:tcW w:w="6838" w:type="dxa"/>
            <w:gridSpan w:val="2"/>
          </w:tcPr>
          <w:p w14:paraId="06CE3F8A" w14:textId="15AAD40C" w:rsidR="00954507" w:rsidRPr="00EA1C22" w:rsidRDefault="00C51602" w:rsidP="00954507">
            <w:pPr>
              <w:spacing w:beforeLines="60" w:before="144" w:afterLines="60" w:after="144" w:line="240" w:lineRule="auto"/>
              <w:jc w:val="both"/>
              <w:rPr>
                <w:rFonts w:ascii="Times New Roman" w:eastAsia="Times New Roman" w:hAnsi="Times New Roman" w:cs="Times New Roman"/>
                <w:sz w:val="20"/>
                <w:szCs w:val="20"/>
              </w:rPr>
            </w:pPr>
            <w:r w:rsidRPr="00C51602">
              <w:rPr>
                <w:rFonts w:ascii="Times New Roman" w:eastAsia="Times New Roman" w:hAnsi="Times New Roman" w:cs="Times New Roman"/>
                <w:sz w:val="20"/>
                <w:szCs w:val="20"/>
              </w:rPr>
              <w:t>Cena może ulec zmianie</w:t>
            </w:r>
            <w:r w:rsidR="00B70534">
              <w:rPr>
                <w:rFonts w:ascii="Times New Roman" w:eastAsia="Times New Roman" w:hAnsi="Times New Roman" w:cs="Times New Roman"/>
                <w:sz w:val="20"/>
                <w:szCs w:val="20"/>
              </w:rPr>
              <w:t xml:space="preserve"> </w:t>
            </w:r>
            <w:r w:rsidRPr="00C51602">
              <w:rPr>
                <w:rFonts w:ascii="Times New Roman" w:eastAsia="Times New Roman" w:hAnsi="Times New Roman" w:cs="Times New Roman"/>
                <w:sz w:val="20"/>
                <w:szCs w:val="20"/>
              </w:rPr>
              <w:t xml:space="preserve">w przypadku </w:t>
            </w:r>
            <w:r w:rsidR="00B70534">
              <w:rPr>
                <w:rFonts w:ascii="Times New Roman" w:eastAsia="Times New Roman" w:hAnsi="Times New Roman" w:cs="Times New Roman"/>
                <w:sz w:val="20"/>
                <w:szCs w:val="20"/>
              </w:rPr>
              <w:t>zmiany stawki podatku VAT</w:t>
            </w:r>
          </w:p>
        </w:tc>
      </w:tr>
      <w:tr w:rsidR="00954507" w:rsidRPr="00EA1C22" w14:paraId="05CD619A" w14:textId="77777777" w:rsidTr="002568E5">
        <w:tc>
          <w:tcPr>
            <w:tcW w:w="9648" w:type="dxa"/>
            <w:gridSpan w:val="3"/>
            <w:tcBorders>
              <w:bottom w:val="single" w:sz="4" w:space="0" w:color="auto"/>
            </w:tcBorders>
            <w:shd w:val="clear" w:color="auto" w:fill="E0E0E0"/>
          </w:tcPr>
          <w:p w14:paraId="06485B6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WARUNKI ODSTĄPIENIA OD UMOWY DEWELOPERSKIEJ LUB UMOWY, O KTÓREJ MOWA W ART. 2 UST. 1 PKT 2, 3 LUB 5 USTAWY Z DNIA ….</w:t>
            </w:r>
            <w:r>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O OCHRONIE PRAW NABYWCY LOKALU MIESZKALNEGO LUB DOMU JEDNORODZINNEGO ORAZ O DEWELOPERSKIM FUNDUSZU GWARANCYJNYM (Dz. U.</w:t>
            </w:r>
            <w:r>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w:t>
            </w:r>
          </w:p>
          <w:p w14:paraId="20E82B2F"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b/>
                <w:sz w:val="20"/>
                <w:szCs w:val="20"/>
              </w:rPr>
            </w:pPr>
          </w:p>
        </w:tc>
      </w:tr>
      <w:tr w:rsidR="00954507" w:rsidRPr="00EA1C22" w14:paraId="4D96224E" w14:textId="77777777" w:rsidTr="002568E5">
        <w:trPr>
          <w:trHeight w:val="1512"/>
        </w:trPr>
        <w:tc>
          <w:tcPr>
            <w:tcW w:w="2810" w:type="dxa"/>
            <w:tcBorders>
              <w:bottom w:val="single" w:sz="4" w:space="0" w:color="auto"/>
            </w:tcBorders>
            <w:shd w:val="clear" w:color="auto" w:fill="F3F3F3"/>
          </w:tcPr>
          <w:p w14:paraId="3325F4E9"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Należy opisać, na jakich warunkach można odstąpić od umowy deweloperskiej lub jednej z umów, o których mowa w art. 2 ust. 1 pkt 2, 3 lub</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5 ustawy z dnia … o ochronie praw nabywcy lokalu mieszkalnego lub domu jednorodzinnego oraz o Deweloperskim Funduszu Gwarancyjnym</w:t>
            </w:r>
          </w:p>
        </w:tc>
        <w:tc>
          <w:tcPr>
            <w:tcW w:w="6838" w:type="dxa"/>
            <w:gridSpan w:val="2"/>
          </w:tcPr>
          <w:p w14:paraId="73AC9BAA"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b/>
                <w:bCs/>
                <w:sz w:val="20"/>
                <w:szCs w:val="20"/>
              </w:rPr>
              <w:t>Odstąpienie od umowy deweloperskiej</w:t>
            </w:r>
          </w:p>
          <w:p w14:paraId="3FDCB002" w14:textId="67846EB8"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bookmarkStart w:id="0" w:name="P408354"/>
            <w:bookmarkEnd w:id="0"/>
            <w:r w:rsidRPr="000C24FA">
              <w:rPr>
                <w:rFonts w:ascii="Times New Roman" w:eastAsia="Times New Roman" w:hAnsi="Times New Roman" w:cs="Times New Roman"/>
                <w:b/>
                <w:bCs/>
                <w:sz w:val="20"/>
                <w:szCs w:val="20"/>
              </w:rPr>
              <w:t>Art. 43.</w:t>
            </w:r>
            <w:r w:rsidRPr="000C24FA">
              <w:rPr>
                <w:rFonts w:ascii="Times New Roman" w:eastAsia="Times New Roman" w:hAnsi="Times New Roman" w:cs="Times New Roman"/>
                <w:sz w:val="20"/>
                <w:szCs w:val="20"/>
              </w:rPr>
              <w:t> 1. Nabywca ma prawo odstąpić od umowy deweloperskiej albo umowy, o której mowa w art. 2 ust. 1 pkt 2, 3 lub 5:</w:t>
            </w:r>
          </w:p>
          <w:p w14:paraId="10592242"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1) jeżeli umowa deweloperska albo umowa, o której mowa w art. 2 ust. 1 pkt 2, 3 lub 5, nie zawiera odpowiednio elementów, o których mowa w art. 35, albo elementów, o których mowa w art. 36;</w:t>
            </w:r>
          </w:p>
          <w:p w14:paraId="4683F62C"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2) jeżeli informacje zawarte w umowie deweloperskiej albo umowie, o której mowa w art. 2 ust. 1 pkt 2, 3 lub 5, nie są zgodne z informacjami zawartymi w prospekcie informacyjnym lub jego załącznikach, z wyjątkiem zmian, o których mowa w art. 35 ust. 2;</w:t>
            </w:r>
          </w:p>
          <w:p w14:paraId="4F87D8AA"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3) jeżeli deweloper nie doręczył zgodnie z art. 21 lub art. 22 prospektu informacyjnego wraz z załącznikami lub informacji o zmianie danych lub informacji zawartych w prospekcie informacyjnym lub jego załącznikach;</w:t>
            </w:r>
          </w:p>
          <w:p w14:paraId="298FD411"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4) jeżeli dane lub informacje zawarte w prospekcie informacyjnym lub jego załącznikach, na podstawie których zawarto umowę deweloperską albo umowę, o której mowa w art. 2 ust. 1 pkt 2, 3 lub 5, są niezgodne ze stanem faktycznym lub prawnym w dniu zawarcia umowy;</w:t>
            </w:r>
          </w:p>
          <w:p w14:paraId="0DC74FA5"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lastRenderedPageBreak/>
              <w:t>5) jeżeli prospekt informacyjny, na podstawie którego zawarto umowę deweloperską albo umowę, o której mowa w art. 2 ust. 1 pkt 2, 3 lub 5, nie zawiera danych lub informacji określonych we wzorze prospektu informacyjnego;</w:t>
            </w:r>
          </w:p>
          <w:p w14:paraId="32471AA6"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6) w przypadku nieprzeniesienia na nabywcę praw wynikających z umowy deweloperskiej albo umowy, o której mowa w art. 2 ust. 1 pkt 2, 3 lub 5, w terminie wynikającym z tych umów;</w:t>
            </w:r>
          </w:p>
          <w:p w14:paraId="6CD62480"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7) w przypadku gdy deweloper nie zawrze umowy mieszkaniowego rachunku powierniczego z innym bankiem lub inną kasą w trybie i terminie, o których mowa w art. 10 ust. 1;</w:t>
            </w:r>
          </w:p>
          <w:p w14:paraId="6E43264D"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8) w przypadku gdy deweloper nie posiada zgody wierzyciela hipotecznego lub zobowiązania do jej udzielenia, o których mowa w art. 25 ust. 1 pkt 1 lub 2;</w:t>
            </w:r>
          </w:p>
          <w:p w14:paraId="21215614"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9) w przypadku niewykonania przez dewelopera obowiązku, o którym mowa w art. 12 ust. 2, w terminie określonym w tym przepisie;</w:t>
            </w:r>
          </w:p>
          <w:p w14:paraId="16F00BB8"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10) w przypadku nieusunięcia przez dewelopera wady istotnej lokalu mieszkalnego albo domu jednorodzinnego na zasadach określonych w art. 41 ust. 11;</w:t>
            </w:r>
          </w:p>
          <w:p w14:paraId="11FE4C24"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11) w przypadku stwierdzenia przez rzeczoznawcę istnienia wady istotnej, o którym mowa w art. 41 ust. 15;</w:t>
            </w:r>
          </w:p>
          <w:p w14:paraId="63BBC0B1"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12) jeżeli syndyk zażądał wykonania umowy na podstawie art. 98 ustawy z dnia 28 lutego 2003 r. - Prawo upadłościowe.</w:t>
            </w:r>
          </w:p>
          <w:p w14:paraId="34DC284F"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2. W przypadkach, o których mowa w ust. 1 pkt 1-5, nabywca ma prawo odstąpienia od umowy deweloperskiej albo umowy, o której mowa w art. 2 ust. 1 pkt 2, 3 lub 5, w terminie 30 dni od dnia jej zawarcia.</w:t>
            </w:r>
          </w:p>
          <w:p w14:paraId="7D0328A6"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3. W przypadku, o którym mowa w ust. 1 pkt 6, przed skorzystaniem z prawa do odstąpienia od umowy nabywca wyznacza deweloperowi 120-dniowy termin na przeniesienie praw wynikających z umowy deweloperskiej albo umowy, o której mowa w art. 2 ust. 1 pkt 2, 3 lub 5, a w razie bezskutecznego upływu wyznaczonego terminu jest uprawniony do odstąpienia od tej umowy. Nabywca zachowuje roszczenie z tytułu kary umownej za okres opóźnienia.</w:t>
            </w:r>
          </w:p>
          <w:p w14:paraId="7D3B7338"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4. W przypadku, o którym mowa w ust. 1 pkt 7, nabywca ma prawo odstąpienia od umowy deweloperskiej albo umowy, o której mowa w art. 2 ust. 1 pkt 2, 3 lub 5, po dokonaniu przez bank lub kasę zwrotu środków zgodnie z art. 10 ust. 3.</w:t>
            </w:r>
          </w:p>
          <w:p w14:paraId="6CC0228D"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5. W przypadku, o którym mowa w ust. 1 pkt 8, nabywca ma prawo odstąpienia od umowy deweloperskiej albo umowy, o której mowa w art. 2 ust. 1 pkt 2, 3 lub 5, w terminie 60 dni od dnia jej zawarcia.</w:t>
            </w:r>
          </w:p>
          <w:p w14:paraId="21FA7B21"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6. W przypadku, o którym mowa w ust. 1 pkt 9, nabywca ma prawo odstąpienia od umowy deweloperskiej albo umowy, o której mowa w art. 2 ust. 1 pkt 2, 3 lub 5, po upływie 60 dni od dnia podania do publicznej wiadomości informacji, o których mowa w art. 12 ust. 1.</w:t>
            </w:r>
          </w:p>
          <w:p w14:paraId="215256DD"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7. Deweloper ma prawo odstąpić od umowy deweloperskiej albo umowy, o której mowa w art. 2 ust. 1 pkt 2, 3 lub 5, w przypadku niespełnienia przez nabywcę świadczenia pieniężnego w terminie lub wysokości określonych w umowie, mimo wezwania nabywcy w formie pisemnej do uiszczenia zaległych kwot w terminie 30 dni od dnia doręczenia wezwania, chyba że niespełnienie przez nabywcę świadczenia pieniężnego jest spowodowane działaniem siły wyższej.</w:t>
            </w:r>
          </w:p>
          <w:p w14:paraId="6EDB26C3" w14:textId="77777777" w:rsidR="000C24FA" w:rsidRPr="000C24FA" w:rsidRDefault="000C24FA" w:rsidP="000C24FA">
            <w:pPr>
              <w:spacing w:beforeLines="60" w:before="144" w:afterLines="60" w:after="144" w:line="240" w:lineRule="auto"/>
              <w:jc w:val="both"/>
              <w:rPr>
                <w:rFonts w:ascii="Times New Roman" w:eastAsia="Times New Roman" w:hAnsi="Times New Roman" w:cs="Times New Roman"/>
                <w:sz w:val="20"/>
                <w:szCs w:val="20"/>
              </w:rPr>
            </w:pPr>
            <w:r w:rsidRPr="000C24FA">
              <w:rPr>
                <w:rFonts w:ascii="Times New Roman" w:eastAsia="Times New Roman" w:hAnsi="Times New Roman" w:cs="Times New Roman"/>
                <w:sz w:val="20"/>
                <w:szCs w:val="20"/>
              </w:rPr>
              <w:t>8. Deweloper ma prawo odstąpić od umowy deweloperskiej albo umowy, o której mowa w art. 2 ust. 1 pkt 2, 3 lub 5, w przypadku niestawienia się nabywcy do odbioru lokalu mieszkalnego albo domu jednorodzinnego lub podpisania aktu notarialnego przenoszącego na nabywcę prawa wynikające z umowy deweloperskiej albo umowy, o której mowa w art. 2 ust. 1 pkt 2, 3 lub 5, mimo dwukrotnego doręczenia wezwania w formie pisemnej w odstępie co najmniej 60 dni, chyba że niestawienie się nabywcy jest spowodowane działaniem siły wyższej.</w:t>
            </w:r>
          </w:p>
          <w:p w14:paraId="52316FA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tc>
      </w:tr>
      <w:tr w:rsidR="00954507" w:rsidRPr="00EA1C22" w14:paraId="3597397D" w14:textId="77777777" w:rsidTr="00A80C58">
        <w:trPr>
          <w:trHeight w:val="510"/>
        </w:trPr>
        <w:tc>
          <w:tcPr>
            <w:tcW w:w="9648" w:type="dxa"/>
            <w:gridSpan w:val="3"/>
            <w:tcBorders>
              <w:bottom w:val="single" w:sz="4" w:space="0" w:color="auto"/>
            </w:tcBorders>
            <w:shd w:val="clear" w:color="auto" w:fill="D9D9D9"/>
          </w:tcPr>
          <w:p w14:paraId="13AED7B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lastRenderedPageBreak/>
              <w:t xml:space="preserve">INNE INFORMACJE </w:t>
            </w:r>
          </w:p>
        </w:tc>
      </w:tr>
      <w:tr w:rsidR="00954507" w:rsidRPr="00EA1C22" w14:paraId="171CDC33" w14:textId="77777777" w:rsidTr="00A80C58">
        <w:trPr>
          <w:trHeight w:val="1512"/>
        </w:trPr>
        <w:tc>
          <w:tcPr>
            <w:tcW w:w="9648" w:type="dxa"/>
            <w:gridSpan w:val="3"/>
            <w:tcBorders>
              <w:bottom w:val="nil"/>
            </w:tcBorders>
            <w:shd w:val="clear" w:color="auto" w:fill="F3F3F3"/>
          </w:tcPr>
          <w:p w14:paraId="0585435C"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 Informacja o:</w:t>
            </w:r>
          </w:p>
          <w:p w14:paraId="6475D6D1" w14:textId="3F21A33E" w:rsidR="00954507" w:rsidRPr="00EA1C22" w:rsidRDefault="00954507" w:rsidP="00954507">
            <w:pPr>
              <w:spacing w:beforeLines="60" w:before="144" w:afterLines="60" w:after="144" w:line="240" w:lineRule="auto"/>
              <w:ind w:left="313" w:hanging="313"/>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 xml:space="preserve">zgodzie </w:t>
            </w:r>
            <w:r w:rsidRPr="00EA1C22">
              <w:rPr>
                <w:rFonts w:ascii="Times New Roman" w:eastAsia="Times New Roman" w:hAnsi="Times New Roman" w:cs="Times New Roman"/>
                <w:sz w:val="20"/>
                <w:szCs w:val="20"/>
                <w:lang w:eastAsia="pl-PL"/>
              </w:rPr>
              <w:t xml:space="preserve">banku lub innego wierzyciela hipotecznego na </w:t>
            </w:r>
            <w:r w:rsidR="0066542A" w:rsidRPr="00EA1C22">
              <w:rPr>
                <w:rFonts w:ascii="Times New Roman" w:eastAsia="Times New Roman" w:hAnsi="Times New Roman" w:cs="Times New Roman"/>
                <w:sz w:val="20"/>
                <w:szCs w:val="20"/>
                <w:lang w:eastAsia="pl-PL"/>
              </w:rPr>
              <w:t>bez obciążeniowe</w:t>
            </w:r>
            <w:r w:rsidRPr="00EA1C22">
              <w:rPr>
                <w:rFonts w:ascii="Times New Roman" w:eastAsia="Times New Roman" w:hAnsi="Times New Roman" w:cs="Times New Roman"/>
                <w:sz w:val="20"/>
                <w:szCs w:val="20"/>
                <w:lang w:eastAsia="pl-PL"/>
              </w:rPr>
              <w:t xml:space="preserve"> ustanowienie odrębnej własności lokalu mieszkalnego i przeniesienie jego własności na nabywcę po wpłacie pełnej ceny przez nabywcę lub zobowiązanie do jej udzielenia, jeżeli takie obciążenie istnieje, albo zgodzie banku lub innego wierzyciela hipotecznego na </w:t>
            </w:r>
            <w:r w:rsidR="0066542A" w:rsidRPr="00EA1C22">
              <w:rPr>
                <w:rFonts w:ascii="Times New Roman" w:eastAsia="Times New Roman" w:hAnsi="Times New Roman" w:cs="Times New Roman"/>
                <w:sz w:val="20"/>
                <w:szCs w:val="20"/>
                <w:lang w:eastAsia="pl-PL"/>
              </w:rPr>
              <w:t>bez obciążeniowe</w:t>
            </w:r>
            <w:r w:rsidRPr="00EA1C22">
              <w:rPr>
                <w:rFonts w:ascii="Times New Roman" w:eastAsia="Times New Roman" w:hAnsi="Times New Roman" w:cs="Times New Roman"/>
                <w:sz w:val="20"/>
                <w:szCs w:val="20"/>
                <w:lang w:eastAsia="pl-PL"/>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w:t>
            </w:r>
          </w:p>
          <w:p w14:paraId="17BF0B30" w14:textId="3A159BDA" w:rsidR="00954507" w:rsidRPr="00EA1C22" w:rsidRDefault="00954507" w:rsidP="00954507">
            <w:pPr>
              <w:spacing w:beforeLines="60" w:before="144" w:afterLines="60" w:after="144" w:line="240" w:lineRule="auto"/>
              <w:ind w:left="313" w:hanging="313"/>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2)</w:t>
            </w:r>
            <w:r>
              <w:rPr>
                <w:rFonts w:ascii="Times New Roman" w:eastAsia="Times New Roman" w:hAnsi="Times New Roman" w:cs="Times New Roman"/>
                <w:sz w:val="20"/>
                <w:szCs w:val="20"/>
                <w:lang w:eastAsia="pl-PL"/>
              </w:rPr>
              <w:tab/>
            </w:r>
            <w:r w:rsidRPr="00EA1C22">
              <w:rPr>
                <w:rFonts w:ascii="Times New Roman" w:eastAsia="Times New Roman" w:hAnsi="Times New Roman" w:cs="Times New Roman"/>
                <w:sz w:val="20"/>
                <w:szCs w:val="20"/>
              </w:rPr>
              <w:t>w przypadku umów, o których mowa w art. 2 ust. 2 ustawy z dnia … o ochronie praw nabywcy lokalu mieszkalnego lub domu jednorodzinnego oraz o Deweloperskim Funduszu Gwarancyjnym,</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 xml:space="preserve">o </w:t>
            </w:r>
            <w:r w:rsidRPr="00EA1C22">
              <w:rPr>
                <w:rFonts w:ascii="Times New Roman" w:eastAsia="Times New Roman" w:hAnsi="Times New Roman" w:cs="Times New Roman"/>
                <w:sz w:val="20"/>
                <w:szCs w:val="20"/>
                <w:lang w:eastAsia="pl-PL"/>
              </w:rPr>
              <w:t xml:space="preserve">zgodzie banku lub innego wierzyciela hipotecznego na </w:t>
            </w:r>
            <w:r w:rsidR="0066542A" w:rsidRPr="00EA1C22">
              <w:rPr>
                <w:rFonts w:ascii="Times New Roman" w:eastAsia="Times New Roman" w:hAnsi="Times New Roman" w:cs="Times New Roman"/>
                <w:sz w:val="20"/>
                <w:szCs w:val="20"/>
                <w:lang w:eastAsia="pl-PL"/>
              </w:rPr>
              <w:t>bez obciążeniowe</w:t>
            </w:r>
            <w:r w:rsidRPr="00EA1C22">
              <w:rPr>
                <w:rFonts w:ascii="Times New Roman" w:eastAsia="Times New Roman" w:hAnsi="Times New Roman" w:cs="Times New Roman"/>
                <w:sz w:val="20"/>
                <w:szCs w:val="20"/>
                <w:lang w:eastAsia="pl-PL"/>
              </w:rPr>
              <w:t xml:space="preserve"> przeniesienie</w:t>
            </w:r>
            <w:r>
              <w:rPr>
                <w:rFonts w:ascii="Times New Roman" w:eastAsia="Times New Roman" w:hAnsi="Times New Roman" w:cs="Times New Roman"/>
                <w:sz w:val="20"/>
                <w:szCs w:val="20"/>
                <w:lang w:eastAsia="pl-PL"/>
              </w:rPr>
              <w:t xml:space="preserve"> </w:t>
            </w:r>
            <w:r w:rsidRPr="00EA1C22">
              <w:rPr>
                <w:rFonts w:ascii="Times New Roman" w:eastAsia="Times New Roman" w:hAnsi="Times New Roman" w:cs="Times New Roman"/>
                <w:sz w:val="20"/>
                <w:szCs w:val="20"/>
                <w:lang w:eastAsia="pl-PL"/>
              </w:rPr>
              <w:t xml:space="preserve">własności lokalu użytkowego na nabywcę po wpłacie pełnej ceny przez nabywcę lub zobowiązanie do udzielenia takiej zgody, jeżeli takie obciążenie istnieje, albo zgodzie banku lub innego wierzyciela hipotecznego na </w:t>
            </w:r>
            <w:r w:rsidR="0066542A" w:rsidRPr="00EA1C22">
              <w:rPr>
                <w:rFonts w:ascii="Times New Roman" w:eastAsia="Times New Roman" w:hAnsi="Times New Roman" w:cs="Times New Roman"/>
                <w:sz w:val="20"/>
                <w:szCs w:val="20"/>
                <w:lang w:eastAsia="pl-PL"/>
              </w:rPr>
              <w:t>bez obciążeniowe</w:t>
            </w:r>
            <w:r w:rsidRPr="00EA1C22">
              <w:rPr>
                <w:rFonts w:ascii="Times New Roman" w:eastAsia="Times New Roman" w:hAnsi="Times New Roman" w:cs="Times New Roman"/>
                <w:sz w:val="20"/>
                <w:szCs w:val="20"/>
                <w:lang w:eastAsia="pl-PL"/>
              </w:rPr>
              <w:t xml:space="preserve"> przeniesienie na nabywcę ułamkowej części własności lokalu użytkowego po wpłacie pełnej ceny przez nabywcę lub zobowiązanie do udzielenia takiej zgody, jeżeli takie obciążenie istnieje.</w:t>
            </w:r>
          </w:p>
        </w:tc>
      </w:tr>
      <w:tr w:rsidR="00954507" w:rsidRPr="00EA1C22" w14:paraId="58857EFD" w14:textId="77777777" w:rsidTr="00A80C58">
        <w:trPr>
          <w:trHeight w:val="1512"/>
        </w:trPr>
        <w:tc>
          <w:tcPr>
            <w:tcW w:w="9648" w:type="dxa"/>
            <w:gridSpan w:val="3"/>
            <w:tcBorders>
              <w:top w:val="nil"/>
              <w:bottom w:val="nil"/>
            </w:tcBorders>
            <w:shd w:val="clear" w:color="auto" w:fill="FFFFFF"/>
          </w:tcPr>
          <w:p w14:paraId="49384700"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II. Informacja o możliwości zapoznania się w lokalu przedsiębiorstwa przez osobę zainteresowaną zawarciem umowy odpowiednio do zakresu umowy z:</w:t>
            </w:r>
          </w:p>
          <w:p w14:paraId="0F08A6DE"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aktualnym stanem księgi wieczystej;</w:t>
            </w:r>
          </w:p>
          <w:p w14:paraId="59F63A49"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 lub wydrukiem ze strony internetowej tej ewidencji;</w:t>
            </w:r>
          </w:p>
          <w:p w14:paraId="5626DFBB"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kopią decyzji o pozwoleniu na budowę;</w:t>
            </w:r>
          </w:p>
          <w:p w14:paraId="2C61E147"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sprawozdaniem finansowym dewelopera za ostatnie dwa lata, a w przypadku realizacji inwestycji przez spółkę celową – sprawozdaniem spółki dominującej oraz spółki celowej;</w:t>
            </w:r>
          </w:p>
          <w:p w14:paraId="420C1A30"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projektem budowlanym;</w:t>
            </w:r>
          </w:p>
          <w:p w14:paraId="65558285"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kopią decyzji o pozwoleniu na użytkowanie budynku;</w:t>
            </w:r>
          </w:p>
          <w:p w14:paraId="1C7D156A"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zaświadczeniem o samodzielności lokalu;</w:t>
            </w:r>
          </w:p>
          <w:p w14:paraId="05AB48F8"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aktem ustanowienia odrębnej własności lokalu;</w:t>
            </w:r>
          </w:p>
          <w:p w14:paraId="171B142F" w14:textId="77777777" w:rsidR="00954507" w:rsidRPr="00EA1C22" w:rsidRDefault="00954507" w:rsidP="00954507">
            <w:pPr>
              <w:widowControl w:val="0"/>
              <w:numPr>
                <w:ilvl w:val="0"/>
                <w:numId w:val="3"/>
              </w:numPr>
              <w:autoSpaceDE w:val="0"/>
              <w:autoSpaceDN w:val="0"/>
              <w:adjustRightInd w:val="0"/>
              <w:spacing w:beforeLines="60" w:before="144" w:afterLines="60" w:after="144" w:line="240" w:lineRule="auto"/>
              <w:ind w:left="738" w:hanging="378"/>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dokumentem potwierdzającym:</w:t>
            </w:r>
          </w:p>
          <w:p w14:paraId="04E20A7F" w14:textId="0AF8FA16" w:rsidR="00954507" w:rsidRPr="00EA1C22" w:rsidRDefault="00954507" w:rsidP="00954507">
            <w:pPr>
              <w:widowControl w:val="0"/>
              <w:numPr>
                <w:ilvl w:val="0"/>
                <w:numId w:val="4"/>
              </w:numPr>
              <w:autoSpaceDE w:val="0"/>
              <w:autoSpaceDN w:val="0"/>
              <w:adjustRightInd w:val="0"/>
              <w:spacing w:beforeLines="60" w:before="144" w:afterLines="60" w:after="144" w:line="240" w:lineRule="auto"/>
              <w:ind w:left="1163" w:hanging="425"/>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zgodę </w:t>
            </w:r>
            <w:r w:rsidRPr="00EA1C22">
              <w:rPr>
                <w:rFonts w:ascii="Times New Roman" w:eastAsia="Times New Roman" w:hAnsi="Times New Roman" w:cs="Times New Roman"/>
                <w:sz w:val="20"/>
                <w:szCs w:val="20"/>
                <w:lang w:eastAsia="pl-PL"/>
              </w:rPr>
              <w:t xml:space="preserve">banku lub innego wierzyciela hipotecznego na </w:t>
            </w:r>
            <w:r w:rsidR="0066542A" w:rsidRPr="00EA1C22">
              <w:rPr>
                <w:rFonts w:ascii="Times New Roman" w:eastAsia="Times New Roman" w:hAnsi="Times New Roman" w:cs="Times New Roman"/>
                <w:sz w:val="20"/>
                <w:szCs w:val="20"/>
                <w:lang w:eastAsia="pl-PL"/>
              </w:rPr>
              <w:t>bez obciążeniowe</w:t>
            </w:r>
            <w:r w:rsidRPr="00EA1C22">
              <w:rPr>
                <w:rFonts w:ascii="Times New Roman" w:eastAsia="Times New Roman" w:hAnsi="Times New Roman" w:cs="Times New Roman"/>
                <w:sz w:val="20"/>
                <w:szCs w:val="20"/>
                <w:lang w:eastAsia="pl-PL"/>
              </w:rPr>
              <w:t xml:space="preserve"> ustanowienie odrębnej własności lokalu mieszkalnego i przeniesienie jego własności na nabywcę po wpłacie pełnej ceny przez nabywcę lub zobowiązaniem do jej udzielenia, jeżeli takie obciążenie istnieje, albo zgodą banku lub innego wierzyciela hipotecznego na </w:t>
            </w:r>
            <w:r w:rsidR="0066542A" w:rsidRPr="00EA1C22">
              <w:rPr>
                <w:rFonts w:ascii="Times New Roman" w:eastAsia="Times New Roman" w:hAnsi="Times New Roman" w:cs="Times New Roman"/>
                <w:sz w:val="20"/>
                <w:szCs w:val="20"/>
                <w:lang w:eastAsia="pl-PL"/>
              </w:rPr>
              <w:t>bez obciążeniowe</w:t>
            </w:r>
            <w:r w:rsidRPr="00EA1C22">
              <w:rPr>
                <w:rFonts w:ascii="Times New Roman" w:eastAsia="Times New Roman" w:hAnsi="Times New Roman" w:cs="Times New Roman"/>
                <w:sz w:val="20"/>
                <w:szCs w:val="20"/>
                <w:lang w:eastAsia="pl-PL"/>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zobowiązaniem do jej udzielenia, jeżeli takie obciążenie istnieje, </w:t>
            </w:r>
          </w:p>
          <w:p w14:paraId="6EB95F2F" w14:textId="2D814CF8" w:rsidR="00954507" w:rsidRPr="00EA1C22" w:rsidRDefault="00954507" w:rsidP="00954507">
            <w:pPr>
              <w:widowControl w:val="0"/>
              <w:numPr>
                <w:ilvl w:val="0"/>
                <w:numId w:val="4"/>
              </w:numPr>
              <w:autoSpaceDE w:val="0"/>
              <w:autoSpaceDN w:val="0"/>
              <w:adjustRightInd w:val="0"/>
              <w:spacing w:beforeLines="60" w:before="144" w:afterLines="60" w:after="144" w:line="240" w:lineRule="auto"/>
              <w:ind w:left="1163" w:hanging="425"/>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 przypadku umów, o których mowa w art. 2 ust. 2 z dnia … o ochronie praw nabywcy lokalu mieszkalnego lub domu jednorodzinnego oraz o Deweloperskim Funduszu Gwarancyjnym,</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lang w:eastAsia="pl-PL"/>
              </w:rPr>
              <w:t xml:space="preserve">zgodą banku lub innego wierzyciela hipotecznego na bezobciążeniowe przeniesienie własności lokalu użytkowego na nabywcę po wpłacie pełnej ceny przez nabywcę lub zobowiązaniem do udzielenia takiej zgody, jeżeli takie obciążenie istnieje, albo zgodą banku lub innego wierzyciela hipotecznego na </w:t>
            </w:r>
            <w:r w:rsidR="0066542A" w:rsidRPr="00EA1C22">
              <w:rPr>
                <w:rFonts w:ascii="Times New Roman" w:eastAsia="Times New Roman" w:hAnsi="Times New Roman" w:cs="Times New Roman"/>
                <w:sz w:val="20"/>
                <w:szCs w:val="20"/>
                <w:lang w:eastAsia="pl-PL"/>
              </w:rPr>
              <w:t>bez obciążeniowe</w:t>
            </w:r>
            <w:r w:rsidRPr="00EA1C22">
              <w:rPr>
                <w:rFonts w:ascii="Times New Roman" w:eastAsia="Times New Roman" w:hAnsi="Times New Roman" w:cs="Times New Roman"/>
                <w:sz w:val="20"/>
                <w:szCs w:val="20"/>
                <w:lang w:eastAsia="pl-PL"/>
              </w:rPr>
              <w:t xml:space="preserve"> przeniesienie na nabywcę ułamkowej części własności lokalu użytkowego po wpłacie pełnej ceny przez nabywcę lub zobowiązaniem do udzielenia takiej zgody, jeżeli takie obciążenie istnieje.</w:t>
            </w:r>
          </w:p>
        </w:tc>
      </w:tr>
      <w:tr w:rsidR="00954507" w:rsidRPr="00EA1C22" w14:paraId="34E86CF1" w14:textId="77777777" w:rsidTr="00A80C58">
        <w:trPr>
          <w:trHeight w:val="1512"/>
        </w:trPr>
        <w:tc>
          <w:tcPr>
            <w:tcW w:w="9648" w:type="dxa"/>
            <w:gridSpan w:val="3"/>
            <w:tcBorders>
              <w:top w:val="nil"/>
            </w:tcBorders>
            <w:shd w:val="clear" w:color="auto" w:fill="FFFFFF"/>
          </w:tcPr>
          <w:p w14:paraId="1465A5E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III. Informacja:</w:t>
            </w:r>
          </w:p>
          <w:p w14:paraId="1A9B2BCC" w14:textId="4F8FE028"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Środki pieniężne zgromadzone </w:t>
            </w:r>
            <w:r w:rsidR="0066542A">
              <w:rPr>
                <w:rFonts w:ascii="Times New Roman" w:eastAsia="Times New Roman" w:hAnsi="Times New Roman" w:cs="Times New Roman"/>
                <w:sz w:val="20"/>
                <w:szCs w:val="20"/>
              </w:rPr>
              <w:t xml:space="preserve">w </w:t>
            </w:r>
            <w:r w:rsidR="0066542A" w:rsidRPr="0066542A">
              <w:rPr>
                <w:rFonts w:ascii="Times New Roman" w:eastAsia="Times New Roman" w:hAnsi="Times New Roman" w:cs="Times New Roman"/>
                <w:sz w:val="20"/>
                <w:szCs w:val="20"/>
              </w:rPr>
              <w:t>Warszawski Bank Spółdzielczy</w:t>
            </w:r>
            <w:r w:rsidR="0066542A">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w:t>
            </w:r>
          </w:p>
          <w:p w14:paraId="4DEBFB83"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p>
          <w:p w14:paraId="711CB896"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Informacje podstawowe o obowiązkowym systemie gwarantowania depozytów:</w:t>
            </w:r>
          </w:p>
          <w:p w14:paraId="0737C0A8" w14:textId="20728B86" w:rsidR="00954507" w:rsidRPr="00EA1C22" w:rsidRDefault="00954507" w:rsidP="00954507">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 xml:space="preserve">ochrona środków dotyczy sytuacji spełnienia warunku gwarancji wobec </w:t>
            </w:r>
            <w:r w:rsidR="0066542A" w:rsidRPr="0066542A">
              <w:rPr>
                <w:rFonts w:ascii="Times New Roman" w:eastAsia="Times New Roman" w:hAnsi="Times New Roman" w:cs="Times New Roman"/>
                <w:sz w:val="20"/>
                <w:szCs w:val="20"/>
              </w:rPr>
              <w:t>Warszawski Bank Spółdzielczy</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w:t>
            </w:r>
          </w:p>
          <w:p w14:paraId="00E69605" w14:textId="77777777" w:rsidR="00954507" w:rsidRPr="00EA1C22" w:rsidRDefault="00954507" w:rsidP="00954507">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limit gwarancyjny przypadający na jednego deponent</w:t>
            </w:r>
            <w:r>
              <w:rPr>
                <w:rFonts w:ascii="Times New Roman" w:eastAsia="Times New Roman" w:hAnsi="Times New Roman" w:cs="Times New Roman"/>
                <w:sz w:val="20"/>
                <w:szCs w:val="20"/>
              </w:rPr>
              <w:t>a to równowartość w złotych 100 </w:t>
            </w:r>
            <w:r w:rsidRPr="00EA1C22">
              <w:rPr>
                <w:rFonts w:ascii="Times New Roman" w:eastAsia="Times New Roman" w:hAnsi="Times New Roman" w:cs="Times New Roman"/>
                <w:sz w:val="20"/>
                <w:szCs w:val="20"/>
              </w:rPr>
              <w:t>000 euro; w przypadkach określonych w art. 24</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ust. 3 i 4 ustawy z dnia 10 czerwca 2016 r. o Bankowym Funduszu Gwarancyjnym, systemie gwarantowania depozytów oraz przymusowej restrukturyzacji, środki deponenta, w terminie 3 miesięcy od dnia ich wpływu na rachunek, objęte są gwarancjami p</w:t>
            </w:r>
            <w:r>
              <w:rPr>
                <w:rFonts w:ascii="Times New Roman" w:eastAsia="Times New Roman" w:hAnsi="Times New Roman" w:cs="Times New Roman"/>
                <w:sz w:val="20"/>
                <w:szCs w:val="20"/>
              </w:rPr>
              <w:t>onad równowartość w złotych 100 </w:t>
            </w:r>
            <w:r w:rsidRPr="00EA1C22">
              <w:rPr>
                <w:rFonts w:ascii="Times New Roman" w:eastAsia="Times New Roman" w:hAnsi="Times New Roman" w:cs="Times New Roman"/>
                <w:sz w:val="20"/>
                <w:szCs w:val="20"/>
              </w:rPr>
              <w:t>000 euro,</w:t>
            </w:r>
          </w:p>
          <w:p w14:paraId="2915FF01" w14:textId="77777777" w:rsidR="00954507" w:rsidRPr="00EA1C22" w:rsidRDefault="00954507" w:rsidP="00954507">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14:paraId="4BE4A441" w14:textId="77777777" w:rsidR="00954507" w:rsidRPr="00EA1C22" w:rsidRDefault="00954507" w:rsidP="00954507">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wypłata środków gwarantowanych – co do zasady – następuje w terminie 7 dni roboczych od dnia spełnienia warunku gwarancji wobec banku,</w:t>
            </w:r>
          </w:p>
          <w:p w14:paraId="1D7E1D41" w14:textId="77777777" w:rsidR="00954507" w:rsidRPr="00EA1C22" w:rsidRDefault="00954507" w:rsidP="00954507">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wypłata środków gwarantowanych jest dokonywana w złotych,</w:t>
            </w:r>
          </w:p>
          <w:p w14:paraId="0A351B49" w14:textId="230334BC" w:rsidR="00954507" w:rsidRPr="00EA1C22" w:rsidRDefault="00954507" w:rsidP="00954507">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t>Warszawski Bank Spółdzielczy</w:t>
            </w:r>
            <w:r w:rsidRPr="00EA1C22">
              <w:rPr>
                <w:rFonts w:ascii="Times New Roman" w:eastAsia="Times New Roman" w:hAnsi="Times New Roman" w:cs="Times New Roman"/>
                <w:sz w:val="20"/>
                <w:szCs w:val="20"/>
              </w:rPr>
              <w:t>] korzysta także z następujących znaków towarowych: …………</w:t>
            </w:r>
          </w:p>
          <w:p w14:paraId="32647CBD"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Dalsze informacje na temat systemu gwarantowania depozytów można uzyskać na stronie internetowej Bankowego Funduszu Gwarancyjnego: https://www.bfg.pl/.</w:t>
            </w:r>
          </w:p>
          <w:p w14:paraId="5412217F" w14:textId="77777777" w:rsidR="00954507" w:rsidRPr="00EA1C22" w:rsidRDefault="00954507" w:rsidP="00954507">
            <w:pPr>
              <w:widowControl w:val="0"/>
              <w:numPr>
                <w:ilvl w:val="0"/>
                <w:numId w:val="2"/>
              </w:numPr>
              <w:tabs>
                <w:tab w:val="num" w:pos="314"/>
                <w:tab w:val="left" w:pos="728"/>
              </w:tabs>
              <w:autoSpaceDE w:val="0"/>
              <w:autoSpaceDN w:val="0"/>
              <w:adjustRightInd w:val="0"/>
              <w:spacing w:beforeLines="60" w:before="144" w:afterLines="60" w:after="144" w:line="240" w:lineRule="auto"/>
              <w:ind w:left="30"/>
              <w:contextualSpacing/>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Informacja zamieszczana w przypadku </w:t>
            </w:r>
            <w:r w:rsidRPr="00EA1C22">
              <w:rPr>
                <w:rFonts w:ascii="Times New Roman" w:eastAsia="Times New Roman" w:hAnsi="Times New Roman" w:cs="Times New Roman"/>
                <w:bCs/>
                <w:sz w:val="20"/>
                <w:szCs w:val="20"/>
              </w:rPr>
              <w:t>zawarcia umowy mieszkaniowego rachunku powierniczego z oddziałem instytucji kredytowej, o której mowa w art. 4 ust. 1 pkt 18 ustawy z dnia 29 sierpnia 1997 r. – Prawo bankowe (Dz. U. z 2020 r. poz. 1896, 2320 i 2419).</w:t>
            </w:r>
          </w:p>
          <w:p w14:paraId="569BDFE0" w14:textId="77777777" w:rsidR="00954507" w:rsidRPr="00EA1C22" w:rsidRDefault="00954507" w:rsidP="0095450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bCs/>
                <w:sz w:val="20"/>
                <w:szCs w:val="20"/>
              </w:rPr>
              <w:t>Oddział instytucji kredytowej, w rozumieniu art. 4 ust. 1 pkt 18 ustawy z dnia 29 sierpnia 1997 r. – Prawo bankowe jest objęty systemem gwarantowania państwa macierzystego, co oznacza, że nie mają do niego zastosowania przepisy</w:t>
            </w:r>
            <w:r>
              <w:rPr>
                <w:rFonts w:ascii="Times New Roman" w:eastAsia="Times New Roman" w:hAnsi="Times New Roman" w:cs="Times New Roman"/>
                <w:bCs/>
                <w:sz w:val="20"/>
                <w:szCs w:val="20"/>
              </w:rPr>
              <w:t xml:space="preserve"> </w:t>
            </w:r>
            <w:r w:rsidRPr="00EA1C22">
              <w:rPr>
                <w:rFonts w:ascii="Times New Roman" w:eastAsia="Times New Roman" w:hAnsi="Times New Roman" w:cs="Times New Roman"/>
                <w:bCs/>
                <w:sz w:val="20"/>
                <w:szCs w:val="20"/>
              </w:rPr>
              <w:t>ustawy z dnia 10 czerwca 2016 r. o Bankowym Funduszu Gwarancyjnym systemie gwarantowania depozytów oraz przymusowej restrukturyzacji.</w:t>
            </w:r>
          </w:p>
        </w:tc>
      </w:tr>
    </w:tbl>
    <w:p w14:paraId="53A827DA" w14:textId="77777777" w:rsidR="00A80C58" w:rsidRDefault="00A80C58" w:rsidP="00EA1C22">
      <w:pPr>
        <w:spacing w:beforeLines="60" w:before="144" w:afterLines="60" w:after="144" w:line="240" w:lineRule="auto"/>
        <w:jc w:val="right"/>
        <w:rPr>
          <w:rFonts w:ascii="Times New Roman" w:eastAsia="Times New Roman" w:hAnsi="Times New Roman" w:cs="Times New Roman"/>
          <w:b/>
          <w:sz w:val="20"/>
          <w:szCs w:val="20"/>
        </w:rPr>
      </w:pPr>
    </w:p>
    <w:p w14:paraId="750DA8EA" w14:textId="77777777" w:rsidR="00EA1C22" w:rsidRPr="00EA1C22" w:rsidRDefault="00EA1C22" w:rsidP="00EA1C22">
      <w:pPr>
        <w:spacing w:beforeLines="60" w:before="144" w:afterLines="60" w:after="144" w:line="240" w:lineRule="auto"/>
        <w:jc w:val="right"/>
        <w:rPr>
          <w:rFonts w:ascii="Times New Roman" w:eastAsia="Times New Roman" w:hAnsi="Times New Roman" w:cs="Times New Roman"/>
          <w:b/>
          <w:sz w:val="20"/>
          <w:szCs w:val="20"/>
        </w:rPr>
      </w:pPr>
    </w:p>
    <w:p w14:paraId="2816073B" w14:textId="77777777" w:rsidR="00EA1C22" w:rsidRPr="00EA1C22" w:rsidRDefault="00EA1C22" w:rsidP="00EA1C22">
      <w:pPr>
        <w:spacing w:beforeLines="60" w:before="144" w:afterLines="60" w:after="144" w:line="240" w:lineRule="auto"/>
        <w:jc w:val="right"/>
        <w:rPr>
          <w:rFonts w:ascii="Times New Roman" w:eastAsia="Times New Roman" w:hAnsi="Times New Roman" w:cs="Times New Roman"/>
          <w:b/>
          <w:sz w:val="20"/>
          <w:szCs w:val="20"/>
        </w:rPr>
      </w:pPr>
    </w:p>
    <w:p w14:paraId="70201D66"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CZĘŚĆ INDYWIDUALNA</w:t>
      </w:r>
    </w:p>
    <w:p w14:paraId="1B14D063" w14:textId="77777777" w:rsidR="00EA1C22" w:rsidRPr="00EA1C22" w:rsidRDefault="00EA1C22" w:rsidP="00EA1C22">
      <w:pPr>
        <w:spacing w:beforeLines="60" w:before="144" w:afterLines="60" w:after="144" w:line="240" w:lineRule="auto"/>
        <w:rPr>
          <w:rFonts w:ascii="Times New Roman" w:eastAsia="Times New Roman" w:hAnsi="Times New Roman" w:cs="Times New Roman"/>
          <w:b/>
          <w:sz w:val="20"/>
          <w:szCs w:val="20"/>
        </w:rPr>
      </w:pPr>
    </w:p>
    <w:tbl>
      <w:tblPr>
        <w:tblStyle w:val="Tabela-Siatka111"/>
        <w:tblW w:w="0" w:type="auto"/>
        <w:tblLook w:val="04A0" w:firstRow="1" w:lastRow="0" w:firstColumn="1" w:lastColumn="0" w:noHBand="0" w:noVBand="1"/>
      </w:tblPr>
      <w:tblGrid>
        <w:gridCol w:w="3071"/>
        <w:gridCol w:w="3069"/>
        <w:gridCol w:w="2904"/>
      </w:tblGrid>
      <w:tr w:rsidR="00EA1C22" w:rsidRPr="00EA1C22" w14:paraId="1057E59B" w14:textId="77777777" w:rsidTr="002568E5">
        <w:tc>
          <w:tcPr>
            <w:tcW w:w="3071" w:type="dxa"/>
            <w:tcBorders>
              <w:bottom w:val="single" w:sz="4" w:space="0" w:color="auto"/>
            </w:tcBorders>
            <w:shd w:val="clear" w:color="auto" w:fill="F2F2F2"/>
          </w:tcPr>
          <w:p w14:paraId="088B2309" w14:textId="77777777" w:rsidR="00EA1C22" w:rsidRPr="00EA1C22" w:rsidRDefault="00EA1C22" w:rsidP="00EA1C22">
            <w:pPr>
              <w:spacing w:beforeLines="60" w:before="144" w:afterLines="60" w:after="144"/>
              <w:jc w:val="both"/>
            </w:pPr>
            <w:r w:rsidRPr="00EA1C22">
              <w:t>Cena lokalu mieszkalnego albo domu jednorodzinnego</w:t>
            </w:r>
          </w:p>
        </w:tc>
        <w:tc>
          <w:tcPr>
            <w:tcW w:w="5973" w:type="dxa"/>
            <w:gridSpan w:val="2"/>
          </w:tcPr>
          <w:p w14:paraId="25EDD806" w14:textId="08C50859" w:rsidR="00ED18C8" w:rsidRDefault="00ED18C8" w:rsidP="00ED18C8">
            <w:pPr>
              <w:pStyle w:val="Standard"/>
              <w:spacing w:before="144"/>
              <w:rPr>
                <w:rFonts w:ascii="Times New Roman" w:eastAsia="Times New Roman" w:hAnsi="Times New Roman" w:cs="Times New Roman"/>
                <w:b/>
              </w:rPr>
            </w:pPr>
            <w:r>
              <w:rPr>
                <w:rFonts w:ascii="Times New Roman" w:eastAsia="Times New Roman" w:hAnsi="Times New Roman" w:cs="Times New Roman"/>
                <w:b/>
              </w:rPr>
              <w:t>7</w:t>
            </w:r>
            <w:r w:rsidR="00ED118A">
              <w:rPr>
                <w:rFonts w:ascii="Times New Roman" w:eastAsia="Times New Roman" w:hAnsi="Times New Roman" w:cs="Times New Roman"/>
                <w:b/>
              </w:rPr>
              <w:t>05</w:t>
            </w:r>
            <w:r>
              <w:rPr>
                <w:rFonts w:ascii="Times New Roman" w:eastAsia="Times New Roman" w:hAnsi="Times New Roman" w:cs="Times New Roman"/>
                <w:b/>
              </w:rPr>
              <w:t xml:space="preserve"> 000,00 zł ( mieszkanie na parterze)</w:t>
            </w:r>
          </w:p>
          <w:p w14:paraId="5CCBC52B" w14:textId="7BDA795E" w:rsidR="00EA1C22" w:rsidRPr="00EA1C22" w:rsidRDefault="00ED18C8" w:rsidP="00ED18C8">
            <w:pPr>
              <w:spacing w:beforeLines="60" w:before="144" w:afterLines="60" w:after="144"/>
              <w:rPr>
                <w:b/>
              </w:rPr>
            </w:pPr>
            <w:r>
              <w:rPr>
                <w:b/>
              </w:rPr>
              <w:t>9</w:t>
            </w:r>
            <w:r w:rsidR="00ED118A">
              <w:rPr>
                <w:b/>
              </w:rPr>
              <w:t>04</w:t>
            </w:r>
            <w:r>
              <w:rPr>
                <w:b/>
              </w:rPr>
              <w:t xml:space="preserve"> 000,00 zł (mieszkanie na I piętrze i II piętrze)</w:t>
            </w:r>
          </w:p>
        </w:tc>
      </w:tr>
      <w:tr w:rsidR="00ED18C8" w:rsidRPr="00EA1C22" w14:paraId="1BC0F2A5" w14:textId="77777777" w:rsidTr="002568E5">
        <w:tc>
          <w:tcPr>
            <w:tcW w:w="3071" w:type="dxa"/>
            <w:tcBorders>
              <w:bottom w:val="single" w:sz="4" w:space="0" w:color="auto"/>
            </w:tcBorders>
            <w:shd w:val="clear" w:color="auto" w:fill="F2F2F2"/>
          </w:tcPr>
          <w:p w14:paraId="17101CC4" w14:textId="77777777" w:rsidR="00ED18C8" w:rsidRPr="00EA1C22" w:rsidRDefault="00ED18C8" w:rsidP="00ED18C8">
            <w:pPr>
              <w:spacing w:beforeLines="60" w:before="144" w:afterLines="60" w:after="144"/>
              <w:jc w:val="both"/>
            </w:pPr>
            <w:r w:rsidRPr="00EA1C22">
              <w:t>Powierzchnia użytkowa lokalu mieszkalnego albo domu jednorodzinnego</w:t>
            </w:r>
          </w:p>
        </w:tc>
        <w:tc>
          <w:tcPr>
            <w:tcW w:w="5973" w:type="dxa"/>
            <w:gridSpan w:val="2"/>
          </w:tcPr>
          <w:p w14:paraId="3C6857B3" w14:textId="77777777" w:rsidR="00ED18C8" w:rsidRDefault="00ED18C8" w:rsidP="00ED18C8">
            <w:pPr>
              <w:pStyle w:val="Standard"/>
              <w:spacing w:before="144"/>
              <w:rPr>
                <w:rFonts w:ascii="Times New Roman" w:eastAsia="Times New Roman" w:hAnsi="Times New Roman" w:cs="Times New Roman"/>
                <w:b/>
              </w:rPr>
            </w:pPr>
            <w:r>
              <w:rPr>
                <w:rFonts w:ascii="Times New Roman" w:eastAsia="Times New Roman" w:hAnsi="Times New Roman" w:cs="Times New Roman"/>
                <w:b/>
              </w:rPr>
              <w:t>56,59 - 56,61 m2</w:t>
            </w:r>
          </w:p>
          <w:p w14:paraId="602C3A2E" w14:textId="09F946AC" w:rsidR="00ED18C8" w:rsidRPr="00EA1C22" w:rsidRDefault="00ED18C8" w:rsidP="00ED18C8">
            <w:pPr>
              <w:spacing w:beforeLines="60" w:before="144" w:afterLines="60" w:after="144"/>
              <w:rPr>
                <w:b/>
              </w:rPr>
            </w:pPr>
            <w:r>
              <w:rPr>
                <w:b/>
              </w:rPr>
              <w:t>119-,91 m2 – 122,03 m2</w:t>
            </w:r>
          </w:p>
        </w:tc>
      </w:tr>
      <w:tr w:rsidR="00ED18C8" w:rsidRPr="00EA1C22" w14:paraId="60B9029C" w14:textId="77777777" w:rsidTr="002568E5">
        <w:tc>
          <w:tcPr>
            <w:tcW w:w="3071" w:type="dxa"/>
            <w:tcBorders>
              <w:bottom w:val="single" w:sz="4" w:space="0" w:color="auto"/>
            </w:tcBorders>
            <w:shd w:val="clear" w:color="auto" w:fill="F2F2F2"/>
          </w:tcPr>
          <w:p w14:paraId="5429680D" w14:textId="77777777" w:rsidR="00ED18C8" w:rsidRPr="00EA1C22" w:rsidRDefault="00ED18C8" w:rsidP="00ED18C8">
            <w:pPr>
              <w:spacing w:beforeLines="60" w:before="144" w:afterLines="60" w:after="144"/>
              <w:jc w:val="both"/>
            </w:pPr>
            <w:r w:rsidRPr="00EA1C22">
              <w:t>Cena m</w:t>
            </w:r>
            <w:r w:rsidRPr="00EA1C22">
              <w:rPr>
                <w:vertAlign w:val="superscript"/>
              </w:rPr>
              <w:t>2</w:t>
            </w:r>
            <w:r w:rsidRPr="00EA1C22">
              <w:t xml:space="preserve"> powierzchni użytkowej lokalu mieszkalnego albo domu jednorodzinnego</w:t>
            </w:r>
          </w:p>
        </w:tc>
        <w:tc>
          <w:tcPr>
            <w:tcW w:w="5973" w:type="dxa"/>
            <w:gridSpan w:val="2"/>
          </w:tcPr>
          <w:p w14:paraId="040DDEFB" w14:textId="51DCA095" w:rsidR="00ED18C8" w:rsidRDefault="00ED118A" w:rsidP="00ED18C8">
            <w:pPr>
              <w:pStyle w:val="Standard"/>
              <w:spacing w:before="144"/>
              <w:rPr>
                <w:rFonts w:ascii="Times New Roman" w:eastAsia="Times New Roman" w:hAnsi="Times New Roman" w:cs="Times New Roman"/>
                <w:b/>
              </w:rPr>
            </w:pPr>
            <w:r>
              <w:rPr>
                <w:rFonts w:ascii="Times New Roman" w:eastAsia="Times New Roman" w:hAnsi="Times New Roman" w:cs="Times New Roman"/>
                <w:b/>
              </w:rPr>
              <w:t>12 458,03</w:t>
            </w:r>
            <w:r w:rsidR="00ED18C8">
              <w:rPr>
                <w:rFonts w:ascii="Times New Roman" w:eastAsia="Times New Roman" w:hAnsi="Times New Roman" w:cs="Times New Roman"/>
                <w:b/>
              </w:rPr>
              <w:t xml:space="preserve"> – </w:t>
            </w:r>
            <w:r>
              <w:rPr>
                <w:rFonts w:ascii="Times New Roman" w:eastAsia="Times New Roman" w:hAnsi="Times New Roman" w:cs="Times New Roman"/>
                <w:b/>
              </w:rPr>
              <w:t>12 453,63</w:t>
            </w:r>
          </w:p>
          <w:p w14:paraId="538998D5" w14:textId="63F462AA" w:rsidR="00ED18C8" w:rsidRPr="00EA1C22" w:rsidRDefault="00ED118A" w:rsidP="00ED18C8">
            <w:pPr>
              <w:spacing w:beforeLines="60" w:before="144" w:afterLines="60" w:after="144"/>
              <w:rPr>
                <w:b/>
              </w:rPr>
            </w:pPr>
            <w:r>
              <w:rPr>
                <w:b/>
              </w:rPr>
              <w:t>7 538,98</w:t>
            </w:r>
            <w:r w:rsidR="00ED18C8">
              <w:rPr>
                <w:b/>
              </w:rPr>
              <w:t xml:space="preserve"> –</w:t>
            </w:r>
            <w:r>
              <w:rPr>
                <w:b/>
              </w:rPr>
              <w:t xml:space="preserve"> 7408,01</w:t>
            </w:r>
            <w:r w:rsidR="00ED18C8">
              <w:rPr>
                <w:b/>
              </w:rPr>
              <w:t>zł\ m2</w:t>
            </w:r>
          </w:p>
        </w:tc>
      </w:tr>
      <w:tr w:rsidR="00ED18C8" w:rsidRPr="00EA1C22" w14:paraId="023C7C4C" w14:textId="77777777" w:rsidTr="00EF63EF">
        <w:tc>
          <w:tcPr>
            <w:tcW w:w="3071" w:type="dxa"/>
            <w:tcBorders>
              <w:bottom w:val="single" w:sz="4" w:space="0" w:color="auto"/>
            </w:tcBorders>
            <w:shd w:val="clear" w:color="auto" w:fill="F2F2F2"/>
          </w:tcPr>
          <w:p w14:paraId="34A615B5" w14:textId="77777777" w:rsidR="00ED18C8" w:rsidRPr="00EA1C22" w:rsidRDefault="00ED18C8" w:rsidP="00ED18C8">
            <w:pPr>
              <w:spacing w:beforeLines="60" w:before="144" w:afterLines="60" w:after="144"/>
              <w:jc w:val="both"/>
            </w:pPr>
            <w:r w:rsidRPr="00EA1C22">
              <w:lastRenderedPageBreak/>
              <w:t xml:space="preserve">Termin, do którego nastąpi przeniesienie prawa własności nieruchomości wynikającego z umowy deweloperskiej lub jednej z umów, o których mowa w art. 2 ust. 1 pkt 2, 3 lub 5 lub ust. 2 ustawy z dnia … o ochronie praw nabywcy lokalu mieszkalnego lub domu jednorodzinnego oraz o Deweloperskim Funduszu Gwarancyjnym </w:t>
            </w:r>
          </w:p>
        </w:tc>
        <w:tc>
          <w:tcPr>
            <w:tcW w:w="5973" w:type="dxa"/>
            <w:gridSpan w:val="2"/>
          </w:tcPr>
          <w:p w14:paraId="629B7DF8" w14:textId="25220872" w:rsidR="00ED18C8" w:rsidRPr="00EA1C22" w:rsidRDefault="00ED18C8" w:rsidP="00ED18C8">
            <w:pPr>
              <w:spacing w:beforeLines="60" w:before="144" w:afterLines="60" w:after="144"/>
              <w:rPr>
                <w:b/>
              </w:rPr>
            </w:pPr>
            <w:r>
              <w:rPr>
                <w:b/>
              </w:rPr>
              <w:t>31.01.2027</w:t>
            </w:r>
            <w:r w:rsidR="000244A3">
              <w:rPr>
                <w:b/>
              </w:rPr>
              <w:t xml:space="preserve"> r.</w:t>
            </w:r>
          </w:p>
        </w:tc>
      </w:tr>
      <w:tr w:rsidR="00ED18C8" w:rsidRPr="00EA1C22" w14:paraId="131C55C3" w14:textId="77777777" w:rsidTr="00EF63EF">
        <w:tc>
          <w:tcPr>
            <w:tcW w:w="3071" w:type="dxa"/>
            <w:tcBorders>
              <w:bottom w:val="nil"/>
            </w:tcBorders>
            <w:shd w:val="clear" w:color="auto" w:fill="F2F2F2"/>
          </w:tcPr>
          <w:p w14:paraId="657923FB" w14:textId="77777777" w:rsidR="00ED18C8" w:rsidRPr="00EA1C22" w:rsidRDefault="00ED18C8" w:rsidP="00ED18C8">
            <w:pPr>
              <w:spacing w:beforeLines="60" w:before="144" w:afterLines="60" w:after="144"/>
              <w:jc w:val="both"/>
            </w:pPr>
            <w:r w:rsidRPr="00EA1C22">
              <w:t>Określenie położenia oraz istotnych cech domu jednorodzinnego albo budynku, w którym ma znajdować się lokal mieszkalny będący przedmiotem umowy rezerwacyjnej albo umowy deweloperskiej</w:t>
            </w:r>
            <w:r>
              <w:t>,</w:t>
            </w:r>
            <w:r w:rsidRPr="00EA1C22">
              <w:t xml:space="preserve"> albo umowy, o której mowa w art. 2 ust. 1 pkt 2, 3 lub 5 lub umów, o których mowa w art. 2 ust. 2 ustawy</w:t>
            </w:r>
            <w:r>
              <w:t xml:space="preserve"> </w:t>
            </w:r>
            <w:r w:rsidRPr="00EA1C22">
              <w:t>z dnia … o ochronie praw nabywcy lokalu mieszkalnego lub domu jednorodzinnego oraz o Deweloperskim Funduszu Gwarancyjnym</w:t>
            </w:r>
          </w:p>
        </w:tc>
        <w:tc>
          <w:tcPr>
            <w:tcW w:w="3069" w:type="dxa"/>
            <w:vMerge w:val="restart"/>
          </w:tcPr>
          <w:p w14:paraId="7366531D" w14:textId="77777777" w:rsidR="00ED18C8" w:rsidRPr="00EA1C22" w:rsidRDefault="00ED18C8" w:rsidP="00ED18C8">
            <w:pPr>
              <w:spacing w:beforeLines="60" w:before="144" w:afterLines="60" w:after="144"/>
            </w:pPr>
            <w:r w:rsidRPr="00EA1C22">
              <w:t>Liczba kondygnacji</w:t>
            </w:r>
          </w:p>
        </w:tc>
        <w:tc>
          <w:tcPr>
            <w:tcW w:w="2904" w:type="dxa"/>
            <w:vMerge w:val="restart"/>
          </w:tcPr>
          <w:p w14:paraId="378F64D7" w14:textId="610A2028" w:rsidR="00ED18C8" w:rsidRPr="00EA1C22" w:rsidRDefault="00ED18C8" w:rsidP="00ED18C8">
            <w:pPr>
              <w:spacing w:beforeLines="60" w:before="144" w:afterLines="60" w:after="144"/>
              <w:rPr>
                <w:b/>
              </w:rPr>
            </w:pPr>
            <w:r>
              <w:rPr>
                <w:b/>
              </w:rPr>
              <w:t>3</w:t>
            </w:r>
          </w:p>
        </w:tc>
      </w:tr>
      <w:tr w:rsidR="00ED18C8" w:rsidRPr="00EA1C22" w14:paraId="77122F90" w14:textId="77777777" w:rsidTr="00A80C58">
        <w:trPr>
          <w:trHeight w:val="56"/>
        </w:trPr>
        <w:tc>
          <w:tcPr>
            <w:tcW w:w="3071" w:type="dxa"/>
            <w:tcBorders>
              <w:top w:val="nil"/>
              <w:bottom w:val="nil"/>
            </w:tcBorders>
            <w:shd w:val="clear" w:color="auto" w:fill="F2F2F2"/>
          </w:tcPr>
          <w:p w14:paraId="4112E285" w14:textId="77777777" w:rsidR="00ED18C8" w:rsidRPr="00EA1C22" w:rsidRDefault="00ED18C8" w:rsidP="00ED18C8">
            <w:pPr>
              <w:spacing w:beforeLines="60" w:before="144" w:afterLines="60" w:after="144"/>
              <w:rPr>
                <w:b/>
              </w:rPr>
            </w:pPr>
          </w:p>
        </w:tc>
        <w:tc>
          <w:tcPr>
            <w:tcW w:w="3069" w:type="dxa"/>
            <w:vMerge/>
          </w:tcPr>
          <w:p w14:paraId="0C88E980" w14:textId="77777777" w:rsidR="00ED18C8" w:rsidRPr="00EA1C22" w:rsidRDefault="00ED18C8" w:rsidP="00ED18C8">
            <w:pPr>
              <w:spacing w:beforeLines="60" w:before="144" w:afterLines="60" w:after="144"/>
            </w:pPr>
          </w:p>
        </w:tc>
        <w:tc>
          <w:tcPr>
            <w:tcW w:w="2904" w:type="dxa"/>
            <w:vMerge/>
          </w:tcPr>
          <w:p w14:paraId="7B729D87" w14:textId="77777777" w:rsidR="00ED18C8" w:rsidRPr="00EA1C22" w:rsidRDefault="00ED18C8" w:rsidP="00ED18C8">
            <w:pPr>
              <w:spacing w:beforeLines="60" w:before="144" w:afterLines="60" w:after="144"/>
              <w:rPr>
                <w:b/>
              </w:rPr>
            </w:pPr>
          </w:p>
        </w:tc>
      </w:tr>
      <w:tr w:rsidR="00ED18C8" w:rsidRPr="00EA1C22" w14:paraId="0B3DE763" w14:textId="77777777" w:rsidTr="00A80C58">
        <w:tc>
          <w:tcPr>
            <w:tcW w:w="3071" w:type="dxa"/>
            <w:tcBorders>
              <w:top w:val="nil"/>
              <w:bottom w:val="single" w:sz="4" w:space="0" w:color="auto"/>
            </w:tcBorders>
            <w:shd w:val="clear" w:color="auto" w:fill="F2F2F2"/>
          </w:tcPr>
          <w:p w14:paraId="0FB79A55" w14:textId="77777777" w:rsidR="00ED18C8" w:rsidRPr="00EA1C22" w:rsidRDefault="00ED18C8" w:rsidP="00ED18C8">
            <w:pPr>
              <w:spacing w:beforeLines="60" w:before="144" w:afterLines="60" w:after="144"/>
              <w:rPr>
                <w:b/>
              </w:rPr>
            </w:pPr>
          </w:p>
        </w:tc>
        <w:tc>
          <w:tcPr>
            <w:tcW w:w="3069" w:type="dxa"/>
          </w:tcPr>
          <w:p w14:paraId="11A85B77" w14:textId="77777777" w:rsidR="00ED18C8" w:rsidRPr="00EA1C22" w:rsidRDefault="00ED18C8" w:rsidP="00ED18C8">
            <w:pPr>
              <w:spacing w:beforeLines="60" w:before="144" w:afterLines="60" w:after="144"/>
            </w:pPr>
            <w:r w:rsidRPr="00EA1C22">
              <w:t xml:space="preserve">Technologia wykonania </w:t>
            </w:r>
          </w:p>
        </w:tc>
        <w:tc>
          <w:tcPr>
            <w:tcW w:w="2904" w:type="dxa"/>
          </w:tcPr>
          <w:p w14:paraId="4C32EBB5" w14:textId="77777777" w:rsidR="00ED18C8" w:rsidRDefault="007D5E1F" w:rsidP="00ED18C8">
            <w:pPr>
              <w:spacing w:beforeLines="60" w:before="144" w:afterLines="60" w:after="144"/>
              <w:rPr>
                <w:b/>
              </w:rPr>
            </w:pPr>
            <w:r>
              <w:rPr>
                <w:b/>
              </w:rPr>
              <w:t>Stropy żelbetowe, cegła ceramiczna, ławy betonowe,</w:t>
            </w:r>
          </w:p>
          <w:p w14:paraId="2F6BD179" w14:textId="77777777" w:rsidR="007D5E1F" w:rsidRDefault="007D5E1F" w:rsidP="00ED18C8">
            <w:pPr>
              <w:spacing w:beforeLines="60" w:before="144" w:afterLines="60" w:after="144"/>
              <w:rPr>
                <w:b/>
              </w:rPr>
            </w:pPr>
            <w:r>
              <w:rPr>
                <w:b/>
              </w:rPr>
              <w:t>Elewacja- styropian, wykonanie tynkowe- tynk maszynowy,</w:t>
            </w:r>
          </w:p>
          <w:p w14:paraId="7CEC009D" w14:textId="77777777" w:rsidR="007D5E1F" w:rsidRDefault="007D5E1F" w:rsidP="00ED18C8">
            <w:pPr>
              <w:spacing w:beforeLines="60" w:before="144" w:afterLines="60" w:after="144"/>
              <w:rPr>
                <w:b/>
              </w:rPr>
            </w:pPr>
            <w:r>
              <w:rPr>
                <w:b/>
              </w:rPr>
              <w:t>Balkon żelbetowy, wylewka spadkowa, hydroizolacja, ,papa,</w:t>
            </w:r>
          </w:p>
          <w:p w14:paraId="297C3C60" w14:textId="77777777" w:rsidR="007D5E1F" w:rsidRDefault="007D5E1F" w:rsidP="00ED18C8">
            <w:pPr>
              <w:spacing w:beforeLines="60" w:before="144" w:afterLines="60" w:after="144"/>
              <w:rPr>
                <w:b/>
              </w:rPr>
            </w:pPr>
            <w:r>
              <w:rPr>
                <w:b/>
              </w:rPr>
              <w:t xml:space="preserve">Klatka schodowa murowana , </w:t>
            </w:r>
          </w:p>
          <w:p w14:paraId="762F15DA" w14:textId="3F53FD62" w:rsidR="007D5E1F" w:rsidRDefault="007D5E1F" w:rsidP="00ED18C8">
            <w:pPr>
              <w:spacing w:beforeLines="60" w:before="144" w:afterLines="60" w:after="144"/>
              <w:rPr>
                <w:b/>
              </w:rPr>
            </w:pPr>
            <w:r>
              <w:rPr>
                <w:b/>
              </w:rPr>
              <w:t>Balustrady balkonowe z konstrukcji stalowej , wypełnienie z tafli szklanej</w:t>
            </w:r>
          </w:p>
          <w:p w14:paraId="02C99AA2" w14:textId="2E778C7F" w:rsidR="007D5E1F" w:rsidRPr="00EA1C22" w:rsidRDefault="007D5E1F" w:rsidP="00ED18C8">
            <w:pPr>
              <w:spacing w:beforeLines="60" w:before="144" w:afterLines="60" w:after="144"/>
              <w:rPr>
                <w:b/>
              </w:rPr>
            </w:pPr>
            <w:r>
              <w:rPr>
                <w:b/>
              </w:rPr>
              <w:t>Dach blachodachówka, dach dwuspadowy</w:t>
            </w:r>
          </w:p>
        </w:tc>
      </w:tr>
      <w:tr w:rsidR="00ED18C8" w:rsidRPr="00EA1C22" w14:paraId="47A7A02B" w14:textId="77777777" w:rsidTr="00A80C58">
        <w:tc>
          <w:tcPr>
            <w:tcW w:w="3071" w:type="dxa"/>
            <w:tcBorders>
              <w:top w:val="single" w:sz="4" w:space="0" w:color="auto"/>
              <w:bottom w:val="nil"/>
            </w:tcBorders>
            <w:shd w:val="clear" w:color="auto" w:fill="F2F2F2"/>
          </w:tcPr>
          <w:p w14:paraId="60E26CB9" w14:textId="77777777" w:rsidR="00ED18C8" w:rsidRPr="00EA1C22" w:rsidRDefault="00ED18C8" w:rsidP="00ED18C8">
            <w:pPr>
              <w:spacing w:beforeLines="60" w:before="144" w:afterLines="60" w:after="144"/>
              <w:rPr>
                <w:b/>
              </w:rPr>
            </w:pPr>
          </w:p>
        </w:tc>
        <w:tc>
          <w:tcPr>
            <w:tcW w:w="3069" w:type="dxa"/>
          </w:tcPr>
          <w:p w14:paraId="6971E909" w14:textId="77777777" w:rsidR="00ED18C8" w:rsidRPr="00EA1C22" w:rsidRDefault="00ED18C8" w:rsidP="00ED18C8">
            <w:pPr>
              <w:spacing w:beforeLines="60" w:before="144" w:afterLines="60" w:after="144"/>
            </w:pPr>
            <w:r w:rsidRPr="00EA1C22">
              <w:t>Standard prac wykończeniowych w części wspólnej budynku i terenie wokół niego, stanowiącym część wspólną nieruchomości</w:t>
            </w:r>
          </w:p>
        </w:tc>
        <w:tc>
          <w:tcPr>
            <w:tcW w:w="2904" w:type="dxa"/>
          </w:tcPr>
          <w:p w14:paraId="5205E824" w14:textId="74A06E59" w:rsidR="00ED18C8" w:rsidRPr="00EA1C22" w:rsidRDefault="00ED18C8" w:rsidP="00ED18C8">
            <w:pPr>
              <w:spacing w:beforeLines="60" w:before="144" w:afterLines="60" w:after="144"/>
              <w:rPr>
                <w:b/>
              </w:rPr>
            </w:pPr>
            <w:r>
              <w:rPr>
                <w:b/>
              </w:rPr>
              <w:t>ZAŁĄCZNIK</w:t>
            </w:r>
            <w:r w:rsidR="000244A3">
              <w:rPr>
                <w:b/>
              </w:rPr>
              <w:t xml:space="preserve"> </w:t>
            </w:r>
            <w:r w:rsidR="00152C1D">
              <w:rPr>
                <w:b/>
              </w:rPr>
              <w:t>nr 2 do prospektu</w:t>
            </w:r>
          </w:p>
        </w:tc>
      </w:tr>
      <w:tr w:rsidR="00ED18C8" w:rsidRPr="00EA1C22" w14:paraId="1BFD84E8" w14:textId="77777777" w:rsidTr="002568E5">
        <w:tc>
          <w:tcPr>
            <w:tcW w:w="3071" w:type="dxa"/>
            <w:tcBorders>
              <w:top w:val="nil"/>
              <w:bottom w:val="nil"/>
            </w:tcBorders>
            <w:shd w:val="clear" w:color="auto" w:fill="F2F2F2"/>
          </w:tcPr>
          <w:p w14:paraId="04B86B77" w14:textId="77777777" w:rsidR="00ED18C8" w:rsidRPr="00EA1C22" w:rsidRDefault="00ED18C8" w:rsidP="00ED18C8">
            <w:pPr>
              <w:spacing w:beforeLines="60" w:before="144" w:afterLines="60" w:after="144"/>
              <w:rPr>
                <w:b/>
              </w:rPr>
            </w:pPr>
          </w:p>
        </w:tc>
        <w:tc>
          <w:tcPr>
            <w:tcW w:w="3069" w:type="dxa"/>
          </w:tcPr>
          <w:p w14:paraId="31FF5F8A" w14:textId="77777777" w:rsidR="00ED18C8" w:rsidRPr="00EA1C22" w:rsidRDefault="00ED18C8" w:rsidP="00ED18C8">
            <w:pPr>
              <w:spacing w:beforeLines="60" w:before="144" w:afterLines="60" w:after="144"/>
            </w:pPr>
            <w:r w:rsidRPr="00EA1C22">
              <w:t>Liczba lokali w budynku</w:t>
            </w:r>
          </w:p>
        </w:tc>
        <w:tc>
          <w:tcPr>
            <w:tcW w:w="2904" w:type="dxa"/>
          </w:tcPr>
          <w:p w14:paraId="2D010A86" w14:textId="3F33160A" w:rsidR="00ED18C8" w:rsidRPr="00EA1C22" w:rsidRDefault="00ED18C8" w:rsidP="00ED18C8">
            <w:pPr>
              <w:spacing w:beforeLines="60" w:before="144" w:afterLines="60" w:after="144"/>
              <w:rPr>
                <w:b/>
              </w:rPr>
            </w:pPr>
            <w:r>
              <w:rPr>
                <w:b/>
              </w:rPr>
              <w:t>2</w:t>
            </w:r>
          </w:p>
        </w:tc>
      </w:tr>
      <w:tr w:rsidR="00ED18C8" w:rsidRPr="00EA1C22" w14:paraId="473A6816" w14:textId="77777777" w:rsidTr="002568E5">
        <w:tc>
          <w:tcPr>
            <w:tcW w:w="3071" w:type="dxa"/>
            <w:tcBorders>
              <w:top w:val="nil"/>
              <w:bottom w:val="nil"/>
            </w:tcBorders>
            <w:shd w:val="clear" w:color="auto" w:fill="F2F2F2"/>
          </w:tcPr>
          <w:p w14:paraId="67E08408" w14:textId="77777777" w:rsidR="00ED18C8" w:rsidRPr="00EA1C22" w:rsidRDefault="00ED18C8" w:rsidP="00ED18C8">
            <w:pPr>
              <w:spacing w:beforeLines="60" w:before="144" w:afterLines="60" w:after="144"/>
              <w:rPr>
                <w:b/>
              </w:rPr>
            </w:pPr>
          </w:p>
        </w:tc>
        <w:tc>
          <w:tcPr>
            <w:tcW w:w="3069" w:type="dxa"/>
          </w:tcPr>
          <w:p w14:paraId="2B361940" w14:textId="77777777" w:rsidR="00ED18C8" w:rsidRPr="00EA1C22" w:rsidRDefault="00ED18C8" w:rsidP="00ED18C8">
            <w:pPr>
              <w:spacing w:beforeLines="60" w:before="144" w:afterLines="60" w:after="144"/>
            </w:pPr>
            <w:r w:rsidRPr="00EA1C22">
              <w:t>Liczba miejsc garażowych i postojowych</w:t>
            </w:r>
          </w:p>
        </w:tc>
        <w:tc>
          <w:tcPr>
            <w:tcW w:w="2904" w:type="dxa"/>
          </w:tcPr>
          <w:p w14:paraId="557366C5" w14:textId="2A475205" w:rsidR="00ED18C8" w:rsidRPr="00EA1C22" w:rsidRDefault="00ED18C8" w:rsidP="00ED18C8">
            <w:pPr>
              <w:spacing w:beforeLines="60" w:before="144" w:afterLines="60" w:after="144"/>
              <w:rPr>
                <w:b/>
              </w:rPr>
            </w:pPr>
            <w:r>
              <w:rPr>
                <w:b/>
              </w:rPr>
              <w:t>2 MIEJSCA POSTOJOWE</w:t>
            </w:r>
            <w:r w:rsidR="000244A3">
              <w:rPr>
                <w:b/>
              </w:rPr>
              <w:t xml:space="preserve"> zlokalizowane przed budynkiem</w:t>
            </w:r>
          </w:p>
        </w:tc>
      </w:tr>
      <w:tr w:rsidR="00ED18C8" w:rsidRPr="00EA1C22" w14:paraId="1370BD7C" w14:textId="77777777" w:rsidTr="002568E5">
        <w:tc>
          <w:tcPr>
            <w:tcW w:w="3071" w:type="dxa"/>
            <w:tcBorders>
              <w:top w:val="nil"/>
              <w:bottom w:val="nil"/>
            </w:tcBorders>
            <w:shd w:val="clear" w:color="auto" w:fill="F2F2F2"/>
          </w:tcPr>
          <w:p w14:paraId="26B7E9A3" w14:textId="77777777" w:rsidR="00ED18C8" w:rsidRPr="00EA1C22" w:rsidRDefault="00ED18C8" w:rsidP="00ED18C8">
            <w:pPr>
              <w:spacing w:beforeLines="60" w:before="144" w:afterLines="60" w:after="144"/>
              <w:rPr>
                <w:b/>
              </w:rPr>
            </w:pPr>
          </w:p>
        </w:tc>
        <w:tc>
          <w:tcPr>
            <w:tcW w:w="3069" w:type="dxa"/>
          </w:tcPr>
          <w:p w14:paraId="788ADD4A" w14:textId="77777777" w:rsidR="00ED18C8" w:rsidRPr="00EA1C22" w:rsidRDefault="00ED18C8" w:rsidP="00ED18C8">
            <w:pPr>
              <w:spacing w:beforeLines="60" w:before="144" w:afterLines="60" w:after="144"/>
            </w:pPr>
            <w:r w:rsidRPr="00EA1C22">
              <w:t>Dostępne media w budynku</w:t>
            </w:r>
          </w:p>
        </w:tc>
        <w:tc>
          <w:tcPr>
            <w:tcW w:w="2904" w:type="dxa"/>
          </w:tcPr>
          <w:p w14:paraId="0258603D" w14:textId="2D879FA3" w:rsidR="00ED18C8" w:rsidRPr="00EA1C22" w:rsidRDefault="00ED18C8" w:rsidP="00ED18C8">
            <w:pPr>
              <w:spacing w:beforeLines="60" w:before="144" w:afterLines="60" w:after="144"/>
              <w:rPr>
                <w:b/>
              </w:rPr>
            </w:pPr>
            <w:r>
              <w:rPr>
                <w:b/>
              </w:rPr>
              <w:t xml:space="preserve">WOD-KAN, GAZ, </w:t>
            </w:r>
            <w:r w:rsidR="000244A3">
              <w:rPr>
                <w:b/>
              </w:rPr>
              <w:t xml:space="preserve">ENERGIA ELEKTRYCZNA, OGRZEWANIE CO I CW., OGRZEWANIE PODŁOGOWE, INSTALACJA ALARMOWA I TELETECHNICZNA </w:t>
            </w:r>
          </w:p>
        </w:tc>
      </w:tr>
      <w:tr w:rsidR="00ED18C8" w:rsidRPr="00EA1C22" w14:paraId="2A8F6AFD" w14:textId="77777777" w:rsidTr="002568E5">
        <w:tc>
          <w:tcPr>
            <w:tcW w:w="3071" w:type="dxa"/>
            <w:tcBorders>
              <w:top w:val="nil"/>
              <w:bottom w:val="single" w:sz="4" w:space="0" w:color="auto"/>
            </w:tcBorders>
            <w:shd w:val="clear" w:color="auto" w:fill="F2F2F2"/>
          </w:tcPr>
          <w:p w14:paraId="6721EFCD" w14:textId="77777777" w:rsidR="00ED18C8" w:rsidRPr="00EA1C22" w:rsidRDefault="00ED18C8" w:rsidP="00ED18C8">
            <w:pPr>
              <w:spacing w:beforeLines="60" w:before="144" w:afterLines="60" w:after="144"/>
              <w:rPr>
                <w:b/>
              </w:rPr>
            </w:pPr>
          </w:p>
        </w:tc>
        <w:tc>
          <w:tcPr>
            <w:tcW w:w="3069" w:type="dxa"/>
          </w:tcPr>
          <w:p w14:paraId="1BF96D55" w14:textId="77777777" w:rsidR="00ED18C8" w:rsidRPr="00EA1C22" w:rsidRDefault="00ED18C8" w:rsidP="00ED18C8">
            <w:pPr>
              <w:spacing w:beforeLines="60" w:before="144" w:afterLines="60" w:after="144"/>
            </w:pPr>
            <w:r w:rsidRPr="00EA1C22">
              <w:t>Dostęp do drogi publicznej</w:t>
            </w:r>
          </w:p>
        </w:tc>
        <w:tc>
          <w:tcPr>
            <w:tcW w:w="2904" w:type="dxa"/>
          </w:tcPr>
          <w:p w14:paraId="4AE411E5" w14:textId="165C7848" w:rsidR="00ED18C8" w:rsidRPr="003E6597" w:rsidRDefault="003E6597" w:rsidP="00ED18C8">
            <w:pPr>
              <w:spacing w:beforeLines="60" w:before="144" w:afterLines="60" w:after="144"/>
              <w:rPr>
                <w:b/>
              </w:rPr>
            </w:pPr>
            <w:r>
              <w:rPr>
                <w:b/>
              </w:rPr>
              <w:t>Dostęp do drogi publicznej Braci Briggsów będzie zapewniony poprzez wewnętrzną drogę dojazdową</w:t>
            </w:r>
          </w:p>
        </w:tc>
      </w:tr>
      <w:tr w:rsidR="00ED18C8" w:rsidRPr="00EA1C22" w14:paraId="58C3770E" w14:textId="77777777" w:rsidTr="002568E5">
        <w:tc>
          <w:tcPr>
            <w:tcW w:w="3071" w:type="dxa"/>
            <w:tcBorders>
              <w:top w:val="single" w:sz="4" w:space="0" w:color="auto"/>
              <w:bottom w:val="single" w:sz="4" w:space="0" w:color="auto"/>
            </w:tcBorders>
            <w:shd w:val="clear" w:color="auto" w:fill="F2F2F2"/>
          </w:tcPr>
          <w:p w14:paraId="5B083BDB" w14:textId="77777777" w:rsidR="00ED18C8" w:rsidRPr="00EA1C22" w:rsidRDefault="00ED18C8" w:rsidP="00ED18C8">
            <w:pPr>
              <w:spacing w:beforeLines="60" w:before="144" w:afterLines="60" w:after="144"/>
              <w:jc w:val="both"/>
            </w:pPr>
            <w:r w:rsidRPr="00EA1C22">
              <w:t>Określenie usytuowania lokalu mieszkalnego w budynku, jeżeli przedsięwzięcie deweloperskie albo zadanie inwestycyjne dotyczy lokali mieszkalnych</w:t>
            </w:r>
          </w:p>
        </w:tc>
        <w:tc>
          <w:tcPr>
            <w:tcW w:w="5973" w:type="dxa"/>
            <w:gridSpan w:val="2"/>
          </w:tcPr>
          <w:p w14:paraId="59D00291" w14:textId="77777777" w:rsidR="000244A3" w:rsidRPr="000244A3" w:rsidRDefault="000244A3" w:rsidP="000244A3">
            <w:pPr>
              <w:spacing w:beforeLines="60" w:before="144" w:afterLines="60" w:after="144"/>
              <w:rPr>
                <w:b/>
              </w:rPr>
            </w:pPr>
            <w:r w:rsidRPr="000244A3">
              <w:rPr>
                <w:b/>
              </w:rPr>
              <w:t>Przedsięwzięcie deweloperskie obejmuje realizację zespołu budynków mieszkalnych jednorodzinnych dwulokalowych oznaczonych literami od A do N. W ramach inwestycji przewidziano łącznie 28 samodzielnych lokali mieszkalnych.</w:t>
            </w:r>
          </w:p>
          <w:p w14:paraId="1BFF50FD" w14:textId="552049C8" w:rsidR="000244A3" w:rsidRPr="000244A3" w:rsidRDefault="000244A3" w:rsidP="000244A3">
            <w:pPr>
              <w:spacing w:beforeLines="60" w:before="144" w:afterLines="60" w:after="144"/>
              <w:rPr>
                <w:b/>
              </w:rPr>
            </w:pPr>
            <w:r w:rsidRPr="000244A3">
              <w:rPr>
                <w:b/>
              </w:rPr>
              <w:t>W  budynkach wydzielono po dwa lokale mieszkalne, przy czym lokale zlokalizowane na górnych kondygnacjach stanowią lokale dwupoziomowe, usytuowane na piętrze oraz poddaszu użytkowym. Lokale położone na parterze zajmują wyłącznie kondygnację parteru.</w:t>
            </w:r>
          </w:p>
          <w:p w14:paraId="65ED397E" w14:textId="25AC3091" w:rsidR="00ED18C8" w:rsidRPr="00EA1C22" w:rsidRDefault="00ED18C8" w:rsidP="00ED18C8">
            <w:pPr>
              <w:spacing w:beforeLines="60" w:before="144" w:afterLines="60" w:after="144"/>
              <w:rPr>
                <w:b/>
              </w:rPr>
            </w:pPr>
          </w:p>
        </w:tc>
      </w:tr>
      <w:tr w:rsidR="00ED18C8" w:rsidRPr="00EA1C22" w14:paraId="0B03081C" w14:textId="77777777" w:rsidTr="002568E5">
        <w:tc>
          <w:tcPr>
            <w:tcW w:w="3071" w:type="dxa"/>
            <w:tcBorders>
              <w:top w:val="single" w:sz="4" w:space="0" w:color="auto"/>
              <w:bottom w:val="single" w:sz="4" w:space="0" w:color="auto"/>
            </w:tcBorders>
            <w:shd w:val="clear" w:color="auto" w:fill="F2F2F2"/>
          </w:tcPr>
          <w:p w14:paraId="5DBB3D95" w14:textId="77777777" w:rsidR="00ED18C8" w:rsidRPr="00EA1C22" w:rsidRDefault="00ED18C8" w:rsidP="00ED18C8">
            <w:pPr>
              <w:spacing w:beforeLines="60" w:before="144" w:afterLines="60" w:after="144"/>
              <w:jc w:val="both"/>
            </w:pPr>
            <w:r w:rsidRPr="00EA1C22">
              <w:t>Określenie powierzchni użytkowej</w:t>
            </w:r>
            <w:r>
              <w:t xml:space="preserve"> </w:t>
            </w:r>
            <w:r w:rsidRPr="00EA1C22">
              <w:t>i układu pomieszczeń oraz zakresu i standardu prac wykończeniowych, do których wykonania zobowiązuje się deweloper</w:t>
            </w:r>
          </w:p>
        </w:tc>
        <w:tc>
          <w:tcPr>
            <w:tcW w:w="5973" w:type="dxa"/>
            <w:gridSpan w:val="2"/>
          </w:tcPr>
          <w:p w14:paraId="733673BD" w14:textId="21B37616" w:rsidR="00ED18C8" w:rsidRPr="00EA1C22" w:rsidRDefault="001F450E" w:rsidP="00ED18C8">
            <w:pPr>
              <w:spacing w:beforeLines="60" w:before="144" w:afterLines="60" w:after="144"/>
              <w:rPr>
                <w:b/>
              </w:rPr>
            </w:pPr>
            <w:r>
              <w:rPr>
                <w:b/>
              </w:rPr>
              <w:t>Zgodnie z załącznik</w:t>
            </w:r>
            <w:r w:rsidR="00152C1D">
              <w:rPr>
                <w:b/>
              </w:rPr>
              <w:t>iem nr 3 do prospektu</w:t>
            </w:r>
          </w:p>
        </w:tc>
      </w:tr>
      <w:tr w:rsidR="00ED18C8" w:rsidRPr="00EA1C22" w14:paraId="757EF8A4" w14:textId="77777777" w:rsidTr="002568E5">
        <w:trPr>
          <w:trHeight w:val="1035"/>
        </w:trPr>
        <w:tc>
          <w:tcPr>
            <w:tcW w:w="3071" w:type="dxa"/>
            <w:tcBorders>
              <w:top w:val="single" w:sz="4" w:space="0" w:color="auto"/>
              <w:bottom w:val="single" w:sz="4" w:space="0" w:color="auto"/>
            </w:tcBorders>
            <w:shd w:val="clear" w:color="auto" w:fill="F2F2F2"/>
          </w:tcPr>
          <w:p w14:paraId="0E5AC3C3" w14:textId="77777777" w:rsidR="00ED18C8" w:rsidRPr="00EA1C22" w:rsidRDefault="00ED18C8" w:rsidP="00ED18C8">
            <w:pPr>
              <w:widowControl w:val="0"/>
              <w:autoSpaceDE w:val="0"/>
              <w:autoSpaceDN w:val="0"/>
              <w:adjustRightInd w:val="0"/>
              <w:spacing w:beforeLines="60" w:before="144" w:afterLines="60" w:after="144"/>
            </w:pPr>
            <w:r w:rsidRPr="00EA1C22">
              <w:t>Data wydania zaświadczenia o samodzielności lokalu mieszkalnego</w:t>
            </w:r>
          </w:p>
        </w:tc>
        <w:tc>
          <w:tcPr>
            <w:tcW w:w="5973" w:type="dxa"/>
            <w:gridSpan w:val="2"/>
          </w:tcPr>
          <w:p w14:paraId="4B14BC0C" w14:textId="09134CA8" w:rsidR="00ED18C8" w:rsidRPr="00EA1C22" w:rsidRDefault="001F450E" w:rsidP="00ED18C8">
            <w:pPr>
              <w:spacing w:beforeLines="60" w:before="144" w:afterLines="60" w:after="144"/>
              <w:rPr>
                <w:b/>
              </w:rPr>
            </w:pPr>
            <w:r>
              <w:rPr>
                <w:b/>
              </w:rPr>
              <w:t>Nie dotyczy.</w:t>
            </w:r>
          </w:p>
        </w:tc>
      </w:tr>
      <w:tr w:rsidR="00ED18C8" w:rsidRPr="00EA1C22" w14:paraId="6E8BC008" w14:textId="77777777" w:rsidTr="002568E5">
        <w:trPr>
          <w:trHeight w:val="1050"/>
        </w:trPr>
        <w:tc>
          <w:tcPr>
            <w:tcW w:w="3071" w:type="dxa"/>
            <w:tcBorders>
              <w:top w:val="single" w:sz="4" w:space="0" w:color="auto"/>
              <w:bottom w:val="single" w:sz="4" w:space="0" w:color="auto"/>
            </w:tcBorders>
            <w:shd w:val="clear" w:color="auto" w:fill="F2F2F2"/>
          </w:tcPr>
          <w:p w14:paraId="23159514" w14:textId="77777777" w:rsidR="00ED18C8" w:rsidRPr="00EA1C22" w:rsidRDefault="00ED18C8" w:rsidP="00ED18C8">
            <w:pPr>
              <w:widowControl w:val="0"/>
              <w:autoSpaceDE w:val="0"/>
              <w:autoSpaceDN w:val="0"/>
              <w:adjustRightInd w:val="0"/>
              <w:spacing w:beforeLines="60" w:before="144" w:afterLines="60" w:after="144"/>
            </w:pPr>
            <w:r w:rsidRPr="00EA1C22">
              <w:t>Data ustanowienia odrębnej własności lokalu mieszkalnego</w:t>
            </w:r>
          </w:p>
        </w:tc>
        <w:tc>
          <w:tcPr>
            <w:tcW w:w="5973" w:type="dxa"/>
            <w:gridSpan w:val="2"/>
          </w:tcPr>
          <w:p w14:paraId="0E04F084" w14:textId="7C9584A0" w:rsidR="00ED18C8" w:rsidRPr="00EA1C22" w:rsidRDefault="001F450E" w:rsidP="00ED18C8">
            <w:pPr>
              <w:spacing w:beforeLines="60" w:before="144" w:afterLines="60" w:after="144"/>
              <w:rPr>
                <w:b/>
              </w:rPr>
            </w:pPr>
            <w:r>
              <w:rPr>
                <w:b/>
              </w:rPr>
              <w:t>Nie dotyczy.</w:t>
            </w:r>
          </w:p>
        </w:tc>
      </w:tr>
      <w:tr w:rsidR="00ED18C8" w:rsidRPr="00EA1C22" w14:paraId="1B7C8C63" w14:textId="77777777" w:rsidTr="002568E5">
        <w:tc>
          <w:tcPr>
            <w:tcW w:w="3071" w:type="dxa"/>
            <w:tcBorders>
              <w:top w:val="single" w:sz="4" w:space="0" w:color="auto"/>
              <w:bottom w:val="single" w:sz="4" w:space="0" w:color="auto"/>
            </w:tcBorders>
            <w:shd w:val="clear" w:color="auto" w:fill="F2F2F2"/>
          </w:tcPr>
          <w:p w14:paraId="0252E912" w14:textId="77777777" w:rsidR="00ED18C8" w:rsidRPr="00EA1C22" w:rsidRDefault="00ED18C8" w:rsidP="00ED18C8">
            <w:pPr>
              <w:spacing w:beforeLines="60" w:before="144" w:afterLines="60" w:after="144"/>
              <w:jc w:val="both"/>
            </w:pPr>
            <w:r w:rsidRPr="00EA1C22">
              <w:t>Informacje o lokalu użytkowym</w:t>
            </w:r>
            <w:r>
              <w:t xml:space="preserve"> </w:t>
            </w:r>
            <w:r w:rsidRPr="00EA1C22">
              <w:t>nabywanym równocześnie z lokalem mieszkalnym albo domem jednorodzinnym</w:t>
            </w:r>
          </w:p>
        </w:tc>
        <w:tc>
          <w:tcPr>
            <w:tcW w:w="5973" w:type="dxa"/>
            <w:gridSpan w:val="2"/>
          </w:tcPr>
          <w:p w14:paraId="41C41C40" w14:textId="56E6E1B7" w:rsidR="00ED18C8" w:rsidRPr="00EA1C22" w:rsidRDefault="001F450E" w:rsidP="00ED18C8">
            <w:pPr>
              <w:spacing w:beforeLines="60" w:before="144" w:afterLines="60" w:after="144"/>
              <w:rPr>
                <w:b/>
              </w:rPr>
            </w:pPr>
            <w:r>
              <w:rPr>
                <w:b/>
              </w:rPr>
              <w:t>Nie dotyczy.</w:t>
            </w:r>
          </w:p>
        </w:tc>
      </w:tr>
      <w:tr w:rsidR="00ED18C8" w:rsidRPr="00EA1C22" w14:paraId="27426445" w14:textId="77777777" w:rsidTr="002568E5">
        <w:tc>
          <w:tcPr>
            <w:tcW w:w="3071" w:type="dxa"/>
            <w:tcBorders>
              <w:top w:val="single" w:sz="4" w:space="0" w:color="auto"/>
              <w:bottom w:val="single" w:sz="4" w:space="0" w:color="auto"/>
            </w:tcBorders>
            <w:shd w:val="clear" w:color="auto" w:fill="F2F2F2"/>
          </w:tcPr>
          <w:p w14:paraId="142260DF" w14:textId="77777777" w:rsidR="00ED18C8" w:rsidRPr="00EA1C22" w:rsidRDefault="00ED18C8" w:rsidP="00ED18C8">
            <w:pPr>
              <w:spacing w:beforeLines="60" w:before="144" w:afterLines="60" w:after="144"/>
              <w:jc w:val="both"/>
            </w:pPr>
            <w:r w:rsidRPr="00EA1C22">
              <w:t>Cenę lokalu użytkowego albo</w:t>
            </w:r>
            <w:r>
              <w:t xml:space="preserve"> </w:t>
            </w:r>
            <w:r w:rsidRPr="00EA1C22">
              <w:t xml:space="preserve">ułamkowej części własności lokalu użytkowego </w:t>
            </w:r>
          </w:p>
        </w:tc>
        <w:tc>
          <w:tcPr>
            <w:tcW w:w="5973" w:type="dxa"/>
            <w:gridSpan w:val="2"/>
          </w:tcPr>
          <w:p w14:paraId="05EB199E" w14:textId="726E08F0" w:rsidR="00ED18C8" w:rsidRPr="00EA1C22" w:rsidRDefault="00ED118A" w:rsidP="00ED18C8">
            <w:pPr>
              <w:spacing w:beforeLines="60" w:before="144" w:afterLines="60" w:after="144"/>
              <w:rPr>
                <w:b/>
              </w:rPr>
            </w:pPr>
            <w:r>
              <w:rPr>
                <w:b/>
              </w:rPr>
              <w:t>Nie dotyczy</w:t>
            </w:r>
            <w:r w:rsidR="001F450E">
              <w:rPr>
                <w:b/>
              </w:rPr>
              <w:t>.</w:t>
            </w:r>
          </w:p>
        </w:tc>
      </w:tr>
      <w:tr w:rsidR="00ED18C8" w:rsidRPr="00EA1C22" w14:paraId="2722E954" w14:textId="77777777" w:rsidTr="00981EE5">
        <w:trPr>
          <w:trHeight w:val="1512"/>
        </w:trPr>
        <w:tc>
          <w:tcPr>
            <w:tcW w:w="3071" w:type="dxa"/>
            <w:tcBorders>
              <w:top w:val="single" w:sz="4" w:space="0" w:color="auto"/>
              <w:bottom w:val="single" w:sz="4" w:space="0" w:color="auto"/>
            </w:tcBorders>
            <w:shd w:val="clear" w:color="auto" w:fill="F2F2F2"/>
          </w:tcPr>
          <w:p w14:paraId="390D6270" w14:textId="77777777" w:rsidR="00ED18C8" w:rsidRPr="00EA1C22" w:rsidRDefault="00ED18C8" w:rsidP="00ED18C8">
            <w:pPr>
              <w:spacing w:beforeLines="60" w:before="144" w:afterLines="60" w:after="144"/>
              <w:jc w:val="both"/>
            </w:pPr>
            <w:r w:rsidRPr="00EA1C22">
              <w:t>Termin, do którego nastąpi przeniesienie prawa własności lokalu użytkowego albo ułamkowej części własności lokalu użytkowego</w:t>
            </w:r>
          </w:p>
        </w:tc>
        <w:tc>
          <w:tcPr>
            <w:tcW w:w="5973" w:type="dxa"/>
            <w:gridSpan w:val="2"/>
          </w:tcPr>
          <w:p w14:paraId="51864571" w14:textId="75AC8DC4" w:rsidR="00ED18C8" w:rsidRPr="00EA1C22" w:rsidRDefault="001F450E" w:rsidP="00ED18C8">
            <w:pPr>
              <w:spacing w:beforeLines="60" w:before="144" w:afterLines="60" w:after="144"/>
              <w:rPr>
                <w:b/>
              </w:rPr>
            </w:pPr>
            <w:r>
              <w:rPr>
                <w:b/>
              </w:rPr>
              <w:t xml:space="preserve">Nie dotyczy. </w:t>
            </w:r>
          </w:p>
        </w:tc>
      </w:tr>
    </w:tbl>
    <w:p w14:paraId="015DF6DD" w14:textId="77777777" w:rsidR="00EA1C22" w:rsidRPr="00EA1C22" w:rsidRDefault="00EA1C22" w:rsidP="00EA1C22">
      <w:pPr>
        <w:spacing w:beforeLines="60" w:before="144" w:afterLines="60" w:after="144" w:line="240" w:lineRule="auto"/>
        <w:rPr>
          <w:rFonts w:ascii="Times New Roman" w:eastAsia="Times New Roman" w:hAnsi="Times New Roman" w:cs="Times New Roman"/>
          <w:b/>
          <w:sz w:val="20"/>
          <w:szCs w:val="20"/>
        </w:rPr>
      </w:pPr>
    </w:p>
    <w:p w14:paraId="4065D0D8" w14:textId="77777777" w:rsidR="00981EE5" w:rsidRDefault="00981EE5" w:rsidP="00EA1C22">
      <w:pPr>
        <w:spacing w:beforeLines="60" w:before="144" w:afterLines="60" w:after="144" w:line="240" w:lineRule="auto"/>
        <w:jc w:val="right"/>
        <w:rPr>
          <w:rFonts w:ascii="Times New Roman" w:eastAsia="Times New Roman" w:hAnsi="Times New Roman" w:cs="Times New Roman"/>
          <w:b/>
          <w:sz w:val="20"/>
          <w:szCs w:val="20"/>
        </w:rPr>
      </w:pPr>
    </w:p>
    <w:p w14:paraId="0CD42A5F" w14:textId="011641D9" w:rsidR="00EA1C22" w:rsidRPr="00EA1C22" w:rsidRDefault="00EA1C22" w:rsidP="005B6239">
      <w:pPr>
        <w:spacing w:beforeLines="60" w:before="144" w:afterLines="60" w:after="144" w:line="240" w:lineRule="auto"/>
        <w:ind w:left="3540"/>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Podpis osoby upoważnionej do reprezentacji dewelopera</w:t>
      </w:r>
    </w:p>
    <w:p w14:paraId="426A26D3" w14:textId="77777777" w:rsidR="00920895" w:rsidRDefault="00920895" w:rsidP="00EA1C22">
      <w:pPr>
        <w:spacing w:beforeLines="60" w:before="144" w:afterLines="60" w:after="144" w:line="240" w:lineRule="auto"/>
        <w:jc w:val="right"/>
        <w:rPr>
          <w:rFonts w:ascii="Times New Roman" w:eastAsia="Times New Roman" w:hAnsi="Times New Roman" w:cs="Times New Roman"/>
          <w:b/>
          <w:sz w:val="20"/>
          <w:szCs w:val="20"/>
        </w:rPr>
      </w:pPr>
    </w:p>
    <w:p w14:paraId="17F54450" w14:textId="77777777" w:rsidR="00152C1D" w:rsidRDefault="00EA1C22" w:rsidP="00152C1D">
      <w:pPr>
        <w:spacing w:beforeLines="60" w:before="144" w:afterLines="60" w:after="144" w:line="240" w:lineRule="auto"/>
        <w:jc w:val="right"/>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w:t>
      </w:r>
    </w:p>
    <w:p w14:paraId="78746C24" w14:textId="77777777" w:rsidR="00152C1D" w:rsidRDefault="00152C1D" w:rsidP="00152C1D">
      <w:pPr>
        <w:spacing w:beforeLines="60" w:before="144" w:afterLines="60" w:after="144" w:line="240" w:lineRule="auto"/>
        <w:rPr>
          <w:rFonts w:ascii="Times New Roman" w:eastAsia="Times New Roman" w:hAnsi="Times New Roman" w:cs="Times New Roman"/>
          <w:b/>
          <w:sz w:val="20"/>
          <w:szCs w:val="20"/>
        </w:rPr>
      </w:pPr>
    </w:p>
    <w:p w14:paraId="485BE825" w14:textId="77777777" w:rsidR="00152C1D" w:rsidRDefault="00152C1D" w:rsidP="00152C1D">
      <w:pPr>
        <w:spacing w:beforeLines="60" w:before="144" w:afterLines="60" w:after="144" w:line="240" w:lineRule="auto"/>
        <w:rPr>
          <w:rFonts w:ascii="Times New Roman" w:eastAsia="Times New Roman" w:hAnsi="Times New Roman" w:cs="Times New Roman"/>
          <w:b/>
          <w:sz w:val="20"/>
          <w:szCs w:val="20"/>
        </w:rPr>
      </w:pPr>
    </w:p>
    <w:p w14:paraId="289D5689" w14:textId="105DBE5F" w:rsidR="005B6239" w:rsidRDefault="00152C1D" w:rsidP="00152C1D">
      <w:pPr>
        <w:spacing w:beforeLines="60" w:before="144" w:afterLines="60" w:after="144"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Załączniki do prospektu:</w:t>
      </w:r>
    </w:p>
    <w:p w14:paraId="56015306" w14:textId="2BED8514" w:rsidR="00152C1D" w:rsidRDefault="00314B7B" w:rsidP="00152C1D">
      <w:pPr>
        <w:pStyle w:val="Akapitzlist"/>
        <w:numPr>
          <w:ilvl w:val="0"/>
          <w:numId w:val="7"/>
        </w:numPr>
        <w:spacing w:beforeLines="60" w:before="144" w:afterLines="60" w:after="144" w:line="240" w:lineRule="auto"/>
        <w:rPr>
          <w:rFonts w:cs="Times New Roman"/>
          <w:b/>
          <w:sz w:val="20"/>
        </w:rPr>
      </w:pPr>
      <w:r>
        <w:rPr>
          <w:rFonts w:cs="Times New Roman"/>
          <w:b/>
          <w:sz w:val="20"/>
        </w:rPr>
        <w:t>Szkic koncepcji zagospodarowania terenu</w:t>
      </w:r>
      <w:r w:rsidR="0050161C">
        <w:rPr>
          <w:rFonts w:cs="Times New Roman"/>
          <w:b/>
          <w:sz w:val="20"/>
        </w:rPr>
        <w:t xml:space="preserve"> inwestycji i jego otoczenia z zaznaczeniem budynku oraz istotnych uwarunkowań lokalizacji inwestycji wynikających z istniejącego stanu użytkowania terenów sąsiednich ( np. z funkcji terenu, stref ochronnych, uciążliwości)</w:t>
      </w:r>
    </w:p>
    <w:p w14:paraId="1A9B3DD2" w14:textId="3485B784" w:rsidR="00152C1D" w:rsidRDefault="0050161C" w:rsidP="00152C1D">
      <w:pPr>
        <w:pStyle w:val="Akapitzlist"/>
        <w:numPr>
          <w:ilvl w:val="0"/>
          <w:numId w:val="7"/>
        </w:numPr>
        <w:spacing w:beforeLines="60" w:before="144" w:afterLines="60" w:after="144" w:line="240" w:lineRule="auto"/>
        <w:rPr>
          <w:rFonts w:cs="Times New Roman"/>
          <w:b/>
          <w:sz w:val="20"/>
        </w:rPr>
      </w:pPr>
      <w:r>
        <w:rPr>
          <w:rFonts w:cs="Times New Roman"/>
          <w:b/>
          <w:sz w:val="20"/>
        </w:rPr>
        <w:t>Standard wykończenia</w:t>
      </w:r>
    </w:p>
    <w:p w14:paraId="7BBF71A1" w14:textId="57E48173" w:rsidR="00152C1D" w:rsidRDefault="0050161C" w:rsidP="00152C1D">
      <w:pPr>
        <w:pStyle w:val="Akapitzlist"/>
        <w:numPr>
          <w:ilvl w:val="0"/>
          <w:numId w:val="7"/>
        </w:numPr>
        <w:spacing w:beforeLines="60" w:before="144" w:afterLines="60" w:after="144" w:line="240" w:lineRule="auto"/>
        <w:rPr>
          <w:rFonts w:cs="Times New Roman"/>
          <w:b/>
          <w:sz w:val="20"/>
        </w:rPr>
      </w:pPr>
      <w:r>
        <w:rPr>
          <w:rFonts w:cs="Times New Roman"/>
          <w:b/>
          <w:sz w:val="20"/>
        </w:rPr>
        <w:t>Rzut kondygnacji z wyznaczeniem lokalu mieszkalnego</w:t>
      </w:r>
    </w:p>
    <w:p w14:paraId="416F483F" w14:textId="69B1C83C" w:rsidR="0030017E" w:rsidRPr="00152C1D" w:rsidRDefault="0030017E" w:rsidP="00152C1D">
      <w:pPr>
        <w:pStyle w:val="Akapitzlist"/>
        <w:numPr>
          <w:ilvl w:val="0"/>
          <w:numId w:val="7"/>
        </w:numPr>
        <w:spacing w:beforeLines="60" w:before="144" w:afterLines="60" w:after="144" w:line="240" w:lineRule="auto"/>
        <w:rPr>
          <w:rFonts w:cs="Times New Roman"/>
          <w:b/>
          <w:sz w:val="20"/>
        </w:rPr>
      </w:pPr>
      <w:r>
        <w:rPr>
          <w:rFonts w:cs="Times New Roman"/>
          <w:b/>
          <w:sz w:val="20"/>
        </w:rPr>
        <w:t>Wzór umowy</w:t>
      </w:r>
      <w:r w:rsidR="0050161C">
        <w:rPr>
          <w:rFonts w:cs="Times New Roman"/>
          <w:b/>
          <w:sz w:val="20"/>
        </w:rPr>
        <w:t xml:space="preserve"> deweloperskiej lub umowy, o której mowa w art. 2 ust. 1 pkt 2, 3 lub 5 ustawy z dnia 20 maja 2021 r. o ochronie praw nabywcy lokalu mieszkalnego lub domu jednorodzinnego oraz Deweloperskim Funduszu Gwarancyjnym.</w:t>
      </w:r>
    </w:p>
    <w:sectPr w:rsidR="0030017E" w:rsidRPr="00152C1D" w:rsidSect="00A80C58">
      <w:footerReference w:type="default" r:id="rId8"/>
      <w:footerReference w:type="first" r:id="rId9"/>
      <w:footnotePr>
        <w:numRestart w:val="eachPage"/>
      </w:footnotePr>
      <w:pgSz w:w="11906" w:h="16838"/>
      <w:pgMar w:top="1417" w:right="1417" w:bottom="1417" w:left="1417"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6C5EC" w14:textId="77777777" w:rsidR="005E69F1" w:rsidRDefault="005E69F1" w:rsidP="00EA1C22">
      <w:pPr>
        <w:spacing w:after="0" w:line="240" w:lineRule="auto"/>
      </w:pPr>
      <w:r>
        <w:separator/>
      </w:r>
    </w:p>
  </w:endnote>
  <w:endnote w:type="continuationSeparator" w:id="0">
    <w:p w14:paraId="48DBF416" w14:textId="77777777" w:rsidR="005E69F1" w:rsidRDefault="005E69F1" w:rsidP="00EA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Univers-PL">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071566"/>
      <w:docPartObj>
        <w:docPartGallery w:val="Page Numbers (Bottom of Page)"/>
        <w:docPartUnique/>
      </w:docPartObj>
    </w:sdtPr>
    <w:sdtEndPr>
      <w:rPr>
        <w:rFonts w:ascii="Times New Roman" w:hAnsi="Times New Roman" w:cs="Times New Roman"/>
        <w:sz w:val="24"/>
      </w:rPr>
    </w:sdtEndPr>
    <w:sdtContent>
      <w:p w14:paraId="4D7467B2" w14:textId="77777777" w:rsidR="00143535" w:rsidRPr="007E3E4D" w:rsidRDefault="00143535" w:rsidP="007E3E4D">
        <w:pPr>
          <w:pStyle w:val="Stopka"/>
          <w:jc w:val="center"/>
          <w:rPr>
            <w:rFonts w:ascii="Times New Roman" w:hAnsi="Times New Roman" w:cs="Times New Roman"/>
            <w:sz w:val="24"/>
          </w:rPr>
        </w:pPr>
        <w:r w:rsidRPr="00143535">
          <w:rPr>
            <w:rFonts w:ascii="Times New Roman" w:hAnsi="Times New Roman" w:cs="Times New Roman"/>
            <w:sz w:val="24"/>
          </w:rPr>
          <w:fldChar w:fldCharType="begin"/>
        </w:r>
        <w:r w:rsidRPr="00143535">
          <w:rPr>
            <w:rFonts w:ascii="Times New Roman" w:hAnsi="Times New Roman" w:cs="Times New Roman"/>
            <w:sz w:val="24"/>
          </w:rPr>
          <w:instrText>PAGE   \* MERGEFORMAT</w:instrText>
        </w:r>
        <w:r w:rsidRPr="00143535">
          <w:rPr>
            <w:rFonts w:ascii="Times New Roman" w:hAnsi="Times New Roman" w:cs="Times New Roman"/>
            <w:sz w:val="24"/>
          </w:rPr>
          <w:fldChar w:fldCharType="separate"/>
        </w:r>
        <w:r w:rsidR="00C13ECE">
          <w:rPr>
            <w:rFonts w:ascii="Times New Roman" w:hAnsi="Times New Roman" w:cs="Times New Roman"/>
            <w:noProof/>
            <w:sz w:val="24"/>
          </w:rPr>
          <w:t>3</w:t>
        </w:r>
        <w:r w:rsidRPr="00143535">
          <w:rPr>
            <w:rFonts w:ascii="Times New Roman" w:hAnsi="Times New Roman" w:cs="Times New Roman"/>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EBAC6" w14:textId="77777777" w:rsidR="00143535" w:rsidRDefault="00143535">
    <w:pPr>
      <w:pStyle w:val="Stopka"/>
      <w:jc w:val="center"/>
    </w:pPr>
  </w:p>
  <w:p w14:paraId="6EC03E48" w14:textId="77777777" w:rsidR="00143535" w:rsidRDefault="001435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019EF" w14:textId="77777777" w:rsidR="005E69F1" w:rsidRDefault="005E69F1" w:rsidP="00EA1C22">
      <w:pPr>
        <w:spacing w:after="0" w:line="240" w:lineRule="auto"/>
      </w:pPr>
      <w:r>
        <w:separator/>
      </w:r>
    </w:p>
  </w:footnote>
  <w:footnote w:type="continuationSeparator" w:id="0">
    <w:p w14:paraId="0498725F" w14:textId="77777777" w:rsidR="005E69F1" w:rsidRDefault="005E69F1" w:rsidP="00EA1C22">
      <w:pPr>
        <w:spacing w:after="0" w:line="240" w:lineRule="auto"/>
      </w:pPr>
      <w:r>
        <w:continuationSeparator/>
      </w:r>
    </w:p>
  </w:footnote>
  <w:footnote w:id="1">
    <w:p w14:paraId="7360EC6E" w14:textId="77777777" w:rsidR="00EA1C22" w:rsidRPr="009017DC" w:rsidRDefault="00EA1C22" w:rsidP="007E3E4D">
      <w:pPr>
        <w:pStyle w:val="Tekstprzypisudolnego"/>
        <w:ind w:left="284" w:hanging="284"/>
        <w:jc w:val="both"/>
        <w:rPr>
          <w:rFonts w:ascii="Times New Roman" w:hAnsi="Times New Roman"/>
          <w:sz w:val="18"/>
          <w:szCs w:val="18"/>
        </w:rPr>
      </w:pPr>
      <w:r w:rsidRPr="00BD376F">
        <w:rPr>
          <w:rStyle w:val="Odwoanieprzypisudolnego"/>
          <w:rFonts w:ascii="Times New Roman" w:hAnsi="Times New Roman"/>
          <w:sz w:val="18"/>
          <w:szCs w:val="18"/>
        </w:rPr>
        <w:t>1)</w:t>
      </w:r>
      <w:r w:rsidR="007E3E4D">
        <w:rPr>
          <w:rFonts w:ascii="Times New Roman" w:hAnsi="Times New Roman"/>
          <w:sz w:val="18"/>
          <w:szCs w:val="18"/>
        </w:rPr>
        <w:tab/>
      </w:r>
      <w:r w:rsidRPr="00BD376F">
        <w:rPr>
          <w:rFonts w:ascii="Times New Roman" w:hAnsi="Times New Roman"/>
          <w:sz w:val="18"/>
          <w:szCs w:val="18"/>
        </w:rPr>
        <w:t>J</w:t>
      </w:r>
      <w:r w:rsidRPr="009017DC">
        <w:rPr>
          <w:rFonts w:ascii="Times New Roman" w:hAnsi="Times New Roman"/>
          <w:sz w:val="18"/>
          <w:szCs w:val="18"/>
        </w:rPr>
        <w:t>eżeli działka nie posiada adresu, należy opisowo określić jej położenie</w:t>
      </w:r>
      <w:r>
        <w:rPr>
          <w:rFonts w:ascii="Times New Roman" w:hAnsi="Times New Roman"/>
          <w:sz w:val="18"/>
          <w:szCs w:val="18"/>
        </w:rPr>
        <w:t>.</w:t>
      </w:r>
    </w:p>
  </w:footnote>
  <w:footnote w:id="2">
    <w:p w14:paraId="685B1F49" w14:textId="77777777" w:rsidR="00EA1C22" w:rsidRPr="00143535" w:rsidRDefault="00EA1C22" w:rsidP="00143535">
      <w:pPr>
        <w:pStyle w:val="Tekstprzypisudolnego"/>
        <w:ind w:left="284" w:hanging="284"/>
        <w:jc w:val="both"/>
        <w:rPr>
          <w:rFonts w:ascii="Times New Roman" w:hAnsi="Times New Roman" w:cs="Times New Roman"/>
          <w:sz w:val="18"/>
          <w:szCs w:val="18"/>
        </w:rPr>
      </w:pPr>
      <w:r w:rsidRPr="00143535">
        <w:rPr>
          <w:rStyle w:val="Odwoanieprzypisudolnego"/>
          <w:rFonts w:ascii="Times New Roman" w:hAnsi="Times New Roman"/>
          <w:sz w:val="18"/>
          <w:szCs w:val="18"/>
        </w:rPr>
        <w:t>2)</w:t>
      </w:r>
      <w:r w:rsidR="00143535">
        <w:rPr>
          <w:rFonts w:ascii="Times New Roman" w:hAnsi="Times New Roman" w:cs="Times New Roman"/>
          <w:sz w:val="18"/>
          <w:szCs w:val="18"/>
        </w:rPr>
        <w:tab/>
      </w:r>
      <w:r w:rsidRPr="00143535">
        <w:rPr>
          <w:rFonts w:ascii="Times New Roman" w:hAnsi="Times New Roman" w:cs="Times New Roman"/>
          <w:sz w:val="18"/>
          <w:szCs w:val="18"/>
        </w:rPr>
        <w:t>W szczególności imię i nazwisko albo firma właściciela lub użytkownika wieczystego oraz istniejące obciążenia na nieruchomości.</w:t>
      </w:r>
    </w:p>
  </w:footnote>
  <w:footnote w:id="3">
    <w:p w14:paraId="0ACC1FF2" w14:textId="77777777" w:rsidR="00EA1C22" w:rsidRPr="00143535" w:rsidRDefault="00EA1C22" w:rsidP="00143535">
      <w:pPr>
        <w:pStyle w:val="Tekstprzypisudolnego"/>
        <w:ind w:left="284" w:hanging="284"/>
        <w:jc w:val="both"/>
        <w:rPr>
          <w:rFonts w:ascii="Times New Roman" w:hAnsi="Times New Roman" w:cs="Times New Roman"/>
          <w:sz w:val="18"/>
          <w:szCs w:val="18"/>
        </w:rPr>
      </w:pPr>
      <w:r w:rsidRPr="00143535">
        <w:rPr>
          <w:rStyle w:val="Odwoanieprzypisudolnego"/>
          <w:rFonts w:ascii="Times New Roman" w:hAnsi="Times New Roman"/>
          <w:sz w:val="18"/>
          <w:szCs w:val="18"/>
        </w:rPr>
        <w:t>3)</w:t>
      </w:r>
      <w:r w:rsidR="00143535">
        <w:rPr>
          <w:rFonts w:ascii="Times New Roman" w:hAnsi="Times New Roman" w:cs="Times New Roman"/>
          <w:sz w:val="18"/>
          <w:szCs w:val="18"/>
        </w:rPr>
        <w:tab/>
      </w:r>
      <w:r w:rsidRPr="00143535">
        <w:rPr>
          <w:rFonts w:ascii="Times New Roman" w:hAnsi="Times New Roman" w:cs="Times New Roman"/>
          <w:sz w:val="18"/>
          <w:szCs w:val="18"/>
        </w:rPr>
        <w:t>W szczególności obiekty generujące uciążliwości zapachowe, hałasowe, świetlne.</w:t>
      </w:r>
    </w:p>
  </w:footnote>
  <w:footnote w:id="4">
    <w:p w14:paraId="074DE8AB" w14:textId="77777777" w:rsidR="00A76FC9" w:rsidRPr="00077623" w:rsidRDefault="00A76FC9" w:rsidP="00EA1C22">
      <w:pPr>
        <w:pStyle w:val="Tekstprzypisudolnego"/>
        <w:rPr>
          <w:rFonts w:ascii="Times New Roman" w:hAnsi="Times New Roman"/>
          <w:sz w:val="18"/>
          <w:szCs w:val="18"/>
        </w:rPr>
      </w:pPr>
      <w:r>
        <w:rPr>
          <w:rStyle w:val="Odwoanieprzypisudolnego"/>
        </w:rPr>
        <w:t>*</w:t>
      </w:r>
      <w:r>
        <w:t xml:space="preserve"> </w:t>
      </w:r>
      <w:r w:rsidRPr="00077623">
        <w:rPr>
          <w:rFonts w:ascii="Times New Roman" w:hAnsi="Times New Roman"/>
          <w:sz w:val="18"/>
          <w:szCs w:val="18"/>
        </w:rPr>
        <w:t>W przypadku braku miejscowego planu zagospodarowania przestrzennego umieszcza się informację „Brak planu”</w:t>
      </w:r>
      <w:r>
        <w:rPr>
          <w:rFonts w:ascii="Times New Roman" w:hAnsi="Times New Roman"/>
          <w:sz w:val="18"/>
          <w:szCs w:val="18"/>
        </w:rPr>
        <w:t>.</w:t>
      </w:r>
      <w:r w:rsidRPr="00077623">
        <w:rPr>
          <w:rFonts w:ascii="Times New Roman" w:hAnsi="Times New Roman"/>
          <w:sz w:val="18"/>
          <w:szCs w:val="18"/>
        </w:rPr>
        <w:t xml:space="preserve"> </w:t>
      </w:r>
    </w:p>
  </w:footnote>
  <w:footnote w:id="5">
    <w:p w14:paraId="52E38C03" w14:textId="77777777" w:rsidR="00954507" w:rsidRPr="008B0E61" w:rsidRDefault="00954507" w:rsidP="007E3E4D">
      <w:pPr>
        <w:pStyle w:val="Tekstprzypisudolnego"/>
        <w:ind w:left="284" w:hanging="284"/>
        <w:jc w:val="both"/>
        <w:rPr>
          <w:rFonts w:ascii="Times New Roman" w:hAnsi="Times New Roman"/>
          <w:sz w:val="18"/>
          <w:szCs w:val="18"/>
        </w:rPr>
      </w:pPr>
      <w:r w:rsidRPr="008B0E61">
        <w:rPr>
          <w:rStyle w:val="Odwoanieprzypisudolnego"/>
          <w:rFonts w:ascii="Times New Roman" w:hAnsi="Times New Roman"/>
          <w:sz w:val="18"/>
          <w:szCs w:val="18"/>
        </w:rPr>
        <w:t>5)</w:t>
      </w:r>
      <w:r>
        <w:rPr>
          <w:rFonts w:ascii="Times New Roman" w:hAnsi="Times New Roman"/>
          <w:sz w:val="18"/>
          <w:szCs w:val="18"/>
        </w:rPr>
        <w:tab/>
      </w:r>
      <w:r w:rsidRPr="008B0E61">
        <w:rPr>
          <w:rFonts w:ascii="Times New Roman" w:hAnsi="Times New Roman"/>
          <w:sz w:val="18"/>
          <w:szCs w:val="18"/>
        </w:rPr>
        <w:t>Wskazane inwestycje dotyczą w szczególności budowy lub rozbudowy dróg, budowy linii szynowych oraz przewidzianych korytarzy powietrznych, inwestycji komunalnych</w:t>
      </w:r>
      <w:r>
        <w:rPr>
          <w:rFonts w:ascii="Times New Roman" w:hAnsi="Times New Roman"/>
          <w:sz w:val="18"/>
          <w:szCs w:val="18"/>
        </w:rPr>
        <w:t>,</w:t>
      </w:r>
      <w:r w:rsidRPr="008B0E61">
        <w:rPr>
          <w:rFonts w:ascii="Times New Roman" w:hAnsi="Times New Roman"/>
          <w:sz w:val="18"/>
          <w:szCs w:val="18"/>
        </w:rPr>
        <w:t xml:space="preserve"> takich jak: oczyszczalnie ścieków, spalarnie śmieci, wysypiska, cmentarze.</w:t>
      </w:r>
    </w:p>
  </w:footnote>
  <w:footnote w:id="6">
    <w:p w14:paraId="7E7F2926" w14:textId="77777777" w:rsidR="00954507" w:rsidRPr="008B0E61" w:rsidRDefault="00954507" w:rsidP="00EA1C22">
      <w:pPr>
        <w:pStyle w:val="Tekstprzypisudolnego"/>
        <w:rPr>
          <w:rFonts w:ascii="Times New Roman" w:hAnsi="Times New Roman"/>
          <w:sz w:val="18"/>
          <w:szCs w:val="18"/>
        </w:rPr>
      </w:pPr>
      <w:r w:rsidRPr="008B0E61">
        <w:rPr>
          <w:rStyle w:val="Odwoanieprzypisudolnego"/>
          <w:rFonts w:ascii="Times New Roman" w:hAnsi="Times New Roman"/>
          <w:sz w:val="18"/>
          <w:szCs w:val="18"/>
        </w:rPr>
        <w:t>*</w:t>
      </w:r>
      <w:r w:rsidRPr="008B0E61">
        <w:rPr>
          <w:rFonts w:ascii="Times New Roman" w:hAnsi="Times New Roman"/>
          <w:sz w:val="18"/>
          <w:szCs w:val="18"/>
        </w:rPr>
        <w:t xml:space="preserve"> Niepotrzebne skreślić</w:t>
      </w:r>
      <w:r>
        <w:rPr>
          <w:rFonts w:ascii="Times New Roman" w:hAnsi="Times New Roman"/>
          <w:sz w:val="18"/>
          <w:szCs w:val="18"/>
        </w:rPr>
        <w:t>.</w:t>
      </w:r>
      <w:r w:rsidRPr="008B0E61">
        <w:rPr>
          <w:rFonts w:ascii="Times New Roman" w:hAnsi="Times New Roman"/>
          <w:sz w:val="18"/>
          <w:szCs w:val="18"/>
        </w:rPr>
        <w:t xml:space="preserve"> </w:t>
      </w:r>
    </w:p>
  </w:footnote>
  <w:footnote w:id="7">
    <w:p w14:paraId="6F5AA3BE" w14:textId="77777777" w:rsidR="00954507" w:rsidRPr="008B0E61" w:rsidRDefault="00954507" w:rsidP="007E3E4D">
      <w:pPr>
        <w:pStyle w:val="Tekstprzypisudolnego"/>
        <w:ind w:left="284" w:hanging="284"/>
        <w:jc w:val="both"/>
        <w:rPr>
          <w:rFonts w:ascii="Times New Roman" w:hAnsi="Times New Roman"/>
          <w:sz w:val="18"/>
          <w:szCs w:val="18"/>
        </w:rPr>
      </w:pPr>
      <w:r w:rsidRPr="008B0E61">
        <w:rPr>
          <w:rStyle w:val="Odwoanieprzypisudolnego"/>
          <w:rFonts w:ascii="Times New Roman" w:hAnsi="Times New Roman"/>
          <w:sz w:val="18"/>
          <w:szCs w:val="18"/>
        </w:rPr>
        <w:t>6)</w:t>
      </w:r>
      <w:r>
        <w:rPr>
          <w:rFonts w:ascii="Times New Roman" w:hAnsi="Times New Roman"/>
          <w:sz w:val="18"/>
          <w:szCs w:val="18"/>
        </w:rPr>
        <w:tab/>
        <w:t xml:space="preserve">Zgodnie z art. 48 ust. 6 </w:t>
      </w:r>
      <w:r w:rsidRPr="00237E34">
        <w:rPr>
          <w:rFonts w:ascii="Times New Roman" w:hAnsi="Times New Roman"/>
          <w:sz w:val="18"/>
          <w:szCs w:val="18"/>
        </w:rPr>
        <w:t>ustawy z dnia … o ochronie praw nabywcy lokalu mieszkalnego lub domu jednorodzinnego oraz o Deweloperskim Funduszu Gwarancyjnym (Dz. U. ….)</w:t>
      </w:r>
      <w:r>
        <w:rPr>
          <w:rFonts w:ascii="Times New Roman" w:hAnsi="Times New Roman"/>
          <w:sz w:val="18"/>
          <w:szCs w:val="18"/>
        </w:rPr>
        <w:t xml:space="preserve"> w</w:t>
      </w:r>
      <w:r w:rsidRPr="00F84C86">
        <w:rPr>
          <w:rFonts w:ascii="Times New Roman" w:hAnsi="Times New Roman"/>
          <w:sz w:val="18"/>
          <w:szCs w:val="18"/>
        </w:rPr>
        <w:t>ysokość składki jest wyliczana według stawki procentowej obowiązującej w dniu rozpoczęcia sprzedaży lokali mieszkalnych lub domów jednorodzinnych w ramach danego przedsięwzięcia dewelopersk</w:t>
      </w:r>
      <w:r>
        <w:rPr>
          <w:rFonts w:ascii="Times New Roman" w:hAnsi="Times New Roman"/>
          <w:sz w:val="18"/>
          <w:szCs w:val="18"/>
        </w:rPr>
        <w:t>iego lub zadania inwestycyjnego</w:t>
      </w:r>
      <w:r w:rsidRPr="00F84C86">
        <w:rPr>
          <w:rFonts w:ascii="Times New Roman" w:hAnsi="Times New Roman"/>
          <w:sz w:val="18"/>
          <w:szCs w:val="18"/>
        </w:rPr>
        <w:t>.</w:t>
      </w:r>
      <w:r>
        <w:rPr>
          <w:rFonts w:ascii="Times New Roman" w:hAnsi="Times New Roman"/>
          <w:sz w:val="18"/>
          <w:szCs w:val="18"/>
        </w:rPr>
        <w:t xml:space="preserve"> Natomiast stawkę procentową </w:t>
      </w:r>
      <w:r w:rsidRPr="00E6714E">
        <w:rPr>
          <w:rFonts w:ascii="Times New Roman" w:hAnsi="Times New Roman"/>
          <w:sz w:val="18"/>
          <w:szCs w:val="18"/>
        </w:rPr>
        <w:t>określa</w:t>
      </w:r>
      <w:r>
        <w:rPr>
          <w:rFonts w:ascii="Times New Roman" w:hAnsi="Times New Roman"/>
          <w:sz w:val="18"/>
          <w:szCs w:val="18"/>
        </w:rPr>
        <w:t xml:space="preserve"> akt wykonawczy wydany </w:t>
      </w:r>
      <w:r w:rsidRPr="00E6714E">
        <w:rPr>
          <w:rFonts w:ascii="Times New Roman" w:hAnsi="Times New Roman"/>
          <w:sz w:val="18"/>
          <w:szCs w:val="18"/>
        </w:rPr>
        <w:t>na podstawie art. 48 ust.</w:t>
      </w:r>
      <w:r>
        <w:rPr>
          <w:rFonts w:ascii="Times New Roman" w:hAnsi="Times New Roman"/>
          <w:sz w:val="18"/>
          <w:szCs w:val="18"/>
        </w:rPr>
        <w:t xml:space="preserve"> </w:t>
      </w:r>
      <w:r w:rsidRPr="00E6714E">
        <w:rPr>
          <w:rFonts w:ascii="Times New Roman" w:hAnsi="Times New Roman"/>
          <w:sz w:val="18"/>
          <w:szCs w:val="18"/>
        </w:rPr>
        <w:t>8</w:t>
      </w:r>
      <w:r>
        <w:rPr>
          <w:rFonts w:ascii="Times New Roman" w:hAnsi="Times New Roman"/>
          <w:sz w:val="18"/>
          <w:szCs w:val="18"/>
        </w:rPr>
        <w:t xml:space="preserve"> </w:t>
      </w:r>
      <w:r w:rsidRPr="00E6714E">
        <w:rPr>
          <w:rFonts w:ascii="Times New Roman" w:hAnsi="Times New Roman"/>
          <w:sz w:val="18"/>
          <w:szCs w:val="18"/>
        </w:rPr>
        <w:t>ustawy z dnia … o ochronie praw nabywcy lokalu mieszkalnego lub domu jednorodzinnego oraz o Deweloperskim Funduszu Gwarancyjnym.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150B2"/>
    <w:multiLevelType w:val="hybridMultilevel"/>
    <w:tmpl w:val="0F6AB7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2764B05"/>
    <w:multiLevelType w:val="hybridMultilevel"/>
    <w:tmpl w:val="29FE3E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D797B32"/>
    <w:multiLevelType w:val="hybridMultilevel"/>
    <w:tmpl w:val="DDEE72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819737E"/>
    <w:multiLevelType w:val="hybridMultilevel"/>
    <w:tmpl w:val="E102BAC4"/>
    <w:lvl w:ilvl="0" w:tplc="93A8179C">
      <w:start w:val="3"/>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5AFF2555"/>
    <w:multiLevelType w:val="hybridMultilevel"/>
    <w:tmpl w:val="9BBAA0D6"/>
    <w:lvl w:ilvl="0" w:tplc="7C1A51B2">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713849E1"/>
    <w:multiLevelType w:val="hybridMultilevel"/>
    <w:tmpl w:val="5D2A841C"/>
    <w:lvl w:ilvl="0" w:tplc="0415000F">
      <w:start w:val="1"/>
      <w:numFmt w:val="decimal"/>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6" w15:restartNumberingAfterBreak="0">
    <w:nsid w:val="7CFB0839"/>
    <w:multiLevelType w:val="hybridMultilevel"/>
    <w:tmpl w:val="60586770"/>
    <w:lvl w:ilvl="0" w:tplc="75BAFD5C">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66483158">
    <w:abstractNumId w:val="4"/>
  </w:num>
  <w:num w:numId="2" w16cid:durableId="1892499788">
    <w:abstractNumId w:val="3"/>
  </w:num>
  <w:num w:numId="3" w16cid:durableId="1678846735">
    <w:abstractNumId w:val="6"/>
  </w:num>
  <w:num w:numId="4" w16cid:durableId="226304488">
    <w:abstractNumId w:val="1"/>
  </w:num>
  <w:num w:numId="5" w16cid:durableId="660234699">
    <w:abstractNumId w:val="2"/>
  </w:num>
  <w:num w:numId="6" w16cid:durableId="1535997824">
    <w:abstractNumId w:val="5"/>
  </w:num>
  <w:num w:numId="7" w16cid:durableId="1557542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C22"/>
    <w:rsid w:val="00003B9D"/>
    <w:rsid w:val="000244A3"/>
    <w:rsid w:val="000503F4"/>
    <w:rsid w:val="000705BA"/>
    <w:rsid w:val="000737EA"/>
    <w:rsid w:val="000A4099"/>
    <w:rsid w:val="000C24FA"/>
    <w:rsid w:val="00110283"/>
    <w:rsid w:val="0012739C"/>
    <w:rsid w:val="00143535"/>
    <w:rsid w:val="001447F7"/>
    <w:rsid w:val="00152B4E"/>
    <w:rsid w:val="00152C1D"/>
    <w:rsid w:val="00160DD3"/>
    <w:rsid w:val="001633B2"/>
    <w:rsid w:val="001F450E"/>
    <w:rsid w:val="002E5E4C"/>
    <w:rsid w:val="0030017E"/>
    <w:rsid w:val="00314B7B"/>
    <w:rsid w:val="00347496"/>
    <w:rsid w:val="00352EEE"/>
    <w:rsid w:val="00386128"/>
    <w:rsid w:val="003D025F"/>
    <w:rsid w:val="003E6597"/>
    <w:rsid w:val="003F7523"/>
    <w:rsid w:val="003F7E75"/>
    <w:rsid w:val="0043163B"/>
    <w:rsid w:val="004460C4"/>
    <w:rsid w:val="004C3697"/>
    <w:rsid w:val="004F25D3"/>
    <w:rsid w:val="0050161C"/>
    <w:rsid w:val="005B6239"/>
    <w:rsid w:val="005D61F9"/>
    <w:rsid w:val="005E69F1"/>
    <w:rsid w:val="005F17E8"/>
    <w:rsid w:val="006068A8"/>
    <w:rsid w:val="0061763E"/>
    <w:rsid w:val="006177CF"/>
    <w:rsid w:val="0066542A"/>
    <w:rsid w:val="00690E16"/>
    <w:rsid w:val="007D413D"/>
    <w:rsid w:val="007D5E1F"/>
    <w:rsid w:val="007E190F"/>
    <w:rsid w:val="007E3E4D"/>
    <w:rsid w:val="007F577D"/>
    <w:rsid w:val="008026AA"/>
    <w:rsid w:val="008B3694"/>
    <w:rsid w:val="008C305F"/>
    <w:rsid w:val="00920895"/>
    <w:rsid w:val="00921952"/>
    <w:rsid w:val="00952F99"/>
    <w:rsid w:val="00954507"/>
    <w:rsid w:val="0096520B"/>
    <w:rsid w:val="00973372"/>
    <w:rsid w:val="00981EE5"/>
    <w:rsid w:val="009863B8"/>
    <w:rsid w:val="009B73D1"/>
    <w:rsid w:val="009E7373"/>
    <w:rsid w:val="00A014F8"/>
    <w:rsid w:val="00A12762"/>
    <w:rsid w:val="00A60889"/>
    <w:rsid w:val="00A76FC9"/>
    <w:rsid w:val="00A80C58"/>
    <w:rsid w:val="00A83899"/>
    <w:rsid w:val="00A923A9"/>
    <w:rsid w:val="00AA7ED1"/>
    <w:rsid w:val="00B23623"/>
    <w:rsid w:val="00B70534"/>
    <w:rsid w:val="00BC2E84"/>
    <w:rsid w:val="00C05345"/>
    <w:rsid w:val="00C13ECE"/>
    <w:rsid w:val="00C14F70"/>
    <w:rsid w:val="00C15140"/>
    <w:rsid w:val="00C36CC3"/>
    <w:rsid w:val="00C51602"/>
    <w:rsid w:val="00C61580"/>
    <w:rsid w:val="00D03EE0"/>
    <w:rsid w:val="00D05F5B"/>
    <w:rsid w:val="00D16CC4"/>
    <w:rsid w:val="00DB530F"/>
    <w:rsid w:val="00DD6DC9"/>
    <w:rsid w:val="00E009A9"/>
    <w:rsid w:val="00E2527F"/>
    <w:rsid w:val="00E457E5"/>
    <w:rsid w:val="00E753C5"/>
    <w:rsid w:val="00EA1C22"/>
    <w:rsid w:val="00EC6367"/>
    <w:rsid w:val="00ED118A"/>
    <w:rsid w:val="00ED18C8"/>
    <w:rsid w:val="00EE0D1A"/>
    <w:rsid w:val="00EF63EF"/>
    <w:rsid w:val="00F27A8E"/>
    <w:rsid w:val="00F32286"/>
    <w:rsid w:val="00FD125F"/>
    <w:rsid w:val="00FF4A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6884ADF"/>
  <w15:chartTrackingRefBased/>
  <w15:docId w15:val="{D8C9FB49-C198-45FE-A3EB-74D89ECE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A1C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1C22"/>
  </w:style>
  <w:style w:type="paragraph" w:styleId="Tekstprzypisudolnego">
    <w:name w:val="footnote text"/>
    <w:basedOn w:val="Normalny"/>
    <w:link w:val="TekstprzypisudolnegoZnak"/>
    <w:uiPriority w:val="99"/>
    <w:semiHidden/>
    <w:unhideWhenUsed/>
    <w:rsid w:val="00EA1C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A1C22"/>
    <w:rPr>
      <w:sz w:val="20"/>
      <w:szCs w:val="20"/>
    </w:rPr>
  </w:style>
  <w:style w:type="character" w:styleId="Odwoanieprzypisudolnego">
    <w:name w:val="footnote reference"/>
    <w:uiPriority w:val="99"/>
    <w:semiHidden/>
    <w:rsid w:val="00EA1C22"/>
    <w:rPr>
      <w:rFonts w:cs="Times New Roman"/>
      <w:vertAlign w:val="superscript"/>
    </w:rPr>
  </w:style>
  <w:style w:type="paragraph" w:styleId="Akapitzlist">
    <w:name w:val="List Paragraph"/>
    <w:basedOn w:val="Normalny"/>
    <w:uiPriority w:val="34"/>
    <w:qFormat/>
    <w:rsid w:val="00EA1C22"/>
    <w:pPr>
      <w:widowControl w:val="0"/>
      <w:autoSpaceDE w:val="0"/>
      <w:autoSpaceDN w:val="0"/>
      <w:adjustRightInd w:val="0"/>
      <w:spacing w:after="0" w:line="360" w:lineRule="auto"/>
      <w:ind w:left="720"/>
      <w:contextualSpacing/>
    </w:pPr>
    <w:rPr>
      <w:rFonts w:ascii="Times New Roman" w:eastAsia="Times New Roman" w:hAnsi="Times New Roman" w:cs="Arial"/>
      <w:sz w:val="24"/>
      <w:szCs w:val="20"/>
      <w:lang w:eastAsia="pl-PL"/>
    </w:rPr>
  </w:style>
  <w:style w:type="table" w:customStyle="1" w:styleId="Tabela-Siatka111">
    <w:name w:val="Tabela - Siatka111"/>
    <w:basedOn w:val="Standardowy"/>
    <w:next w:val="Tabela-Siatka"/>
    <w:rsid w:val="00EA1C2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EA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EA1C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1C22"/>
  </w:style>
  <w:style w:type="paragraph" w:styleId="Tekstdymka">
    <w:name w:val="Balloon Text"/>
    <w:basedOn w:val="Normalny"/>
    <w:link w:val="TekstdymkaZnak"/>
    <w:uiPriority w:val="99"/>
    <w:semiHidden/>
    <w:unhideWhenUsed/>
    <w:rsid w:val="007E3E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3E4D"/>
    <w:rPr>
      <w:rFonts w:ascii="Segoe UI" w:hAnsi="Segoe UI" w:cs="Segoe UI"/>
      <w:sz w:val="18"/>
      <w:szCs w:val="18"/>
    </w:rPr>
  </w:style>
  <w:style w:type="paragraph" w:customStyle="1" w:styleId="Standard">
    <w:name w:val="Standard"/>
    <w:rsid w:val="00A76FC9"/>
    <w:pPr>
      <w:suppressAutoHyphens/>
      <w:autoSpaceDN w:val="0"/>
      <w:textAlignment w:val="baseline"/>
    </w:pPr>
    <w:rPr>
      <w:rFonts w:ascii="Calibri" w:eastAsia="SimSun"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E71D1-ABED-4ABC-9A3E-14FDBC91B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1658</TotalTime>
  <Pages>14</Pages>
  <Words>3919</Words>
  <Characters>23515</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Ewa</dc:creator>
  <cp:keywords/>
  <dc:description/>
  <cp:lastModifiedBy>Eko Trans</cp:lastModifiedBy>
  <cp:revision>9</cp:revision>
  <cp:lastPrinted>2026-08-06T09:46:00Z</cp:lastPrinted>
  <dcterms:created xsi:type="dcterms:W3CDTF">2026-07-30T13:24:00Z</dcterms:created>
  <dcterms:modified xsi:type="dcterms:W3CDTF">2026-08-10T12:03:00Z</dcterms:modified>
</cp:coreProperties>
</file>